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F3933" w14:textId="77777777" w:rsidR="003822D5" w:rsidRPr="00435CFF" w:rsidRDefault="00DD6A22">
      <w:r w:rsidRPr="00435CFF">
        <w:rPr>
          <w:noProof/>
          <w:lang w:eastAsia="en-NZ"/>
        </w:rPr>
        <w:drawing>
          <wp:anchor distT="0" distB="0" distL="114300" distR="114300" simplePos="0" relativeHeight="251659264" behindDoc="0" locked="0" layoutInCell="1" allowOverlap="1" wp14:anchorId="4ACB21D5" wp14:editId="6DDDD360">
            <wp:simplePos x="0" y="0"/>
            <wp:positionH relativeFrom="column">
              <wp:posOffset>3886200</wp:posOffset>
            </wp:positionH>
            <wp:positionV relativeFrom="paragraph">
              <wp:posOffset>-409575</wp:posOffset>
            </wp:positionV>
            <wp:extent cx="2152650" cy="619125"/>
            <wp:effectExtent l="19050" t="0" r="0" b="0"/>
            <wp:wrapNone/>
            <wp:docPr id="3" name="Picture 2" descr="PS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L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2650" cy="619125"/>
                    </a:xfrm>
                    <a:prstGeom prst="rect">
                      <a:avLst/>
                    </a:prstGeom>
                  </pic:spPr>
                </pic:pic>
              </a:graphicData>
            </a:graphic>
          </wp:anchor>
        </w:drawing>
      </w:r>
      <w:r w:rsidR="007F697A">
        <w:tab/>
      </w:r>
    </w:p>
    <w:p w14:paraId="66A21CF6" w14:textId="77777777" w:rsidR="003822D5" w:rsidRPr="00435CFF" w:rsidRDefault="003822D5"/>
    <w:p w14:paraId="743DF57C" w14:textId="77777777" w:rsidR="00DD6A22" w:rsidRPr="00435CFF" w:rsidRDefault="00DD6A22"/>
    <w:p w14:paraId="07FF9A60" w14:textId="77777777" w:rsidR="003822D5" w:rsidRPr="00435CFF" w:rsidRDefault="003822D5"/>
    <w:tbl>
      <w:tblPr>
        <w:tblStyle w:val="TableGrid"/>
        <w:tblW w:w="0" w:type="auto"/>
        <w:tblLook w:val="04A0" w:firstRow="1" w:lastRow="0" w:firstColumn="1" w:lastColumn="0" w:noHBand="0" w:noVBand="1"/>
      </w:tblPr>
      <w:tblGrid>
        <w:gridCol w:w="9576"/>
      </w:tblGrid>
      <w:tr w:rsidR="003822D5" w:rsidRPr="00435CFF" w14:paraId="64C96E1B" w14:textId="77777777" w:rsidTr="00DD6A22">
        <w:trPr>
          <w:trHeight w:val="3969"/>
        </w:trPr>
        <w:tc>
          <w:tcPr>
            <w:tcW w:w="9576" w:type="dxa"/>
            <w:tcBorders>
              <w:bottom w:val="nil"/>
            </w:tcBorders>
            <w:vAlign w:val="center"/>
          </w:tcPr>
          <w:p w14:paraId="73D1FFCE" w14:textId="77777777" w:rsidR="003822D5" w:rsidRDefault="003822D5" w:rsidP="003822D5">
            <w:pPr>
              <w:spacing w:after="240"/>
              <w:jc w:val="center"/>
              <w:rPr>
                <w:rFonts w:eastAsia="Times New Roman" w:cstheme="minorHAnsi"/>
                <w:b/>
                <w:bCs/>
                <w:sz w:val="44"/>
                <w:szCs w:val="24"/>
              </w:rPr>
            </w:pPr>
            <w:r w:rsidRPr="008F3CB0">
              <w:rPr>
                <w:rFonts w:eastAsia="Times New Roman" w:cstheme="minorHAnsi"/>
                <w:b/>
                <w:bCs/>
                <w:sz w:val="44"/>
                <w:szCs w:val="24"/>
              </w:rPr>
              <w:t xml:space="preserve">Submissions </w:t>
            </w:r>
            <w:r w:rsidRPr="006449AF">
              <w:rPr>
                <w:rFonts w:eastAsia="Times New Roman" w:cstheme="minorHAnsi"/>
                <w:b/>
                <w:bCs/>
                <w:sz w:val="44"/>
                <w:szCs w:val="24"/>
              </w:rPr>
              <w:t xml:space="preserve">to the Medicines Classification Committee for the Reclassification of </w:t>
            </w:r>
          </w:p>
          <w:p w14:paraId="2527C653" w14:textId="77777777" w:rsidR="007036BA" w:rsidRDefault="007036BA" w:rsidP="007036BA">
            <w:pPr>
              <w:spacing w:after="240"/>
              <w:jc w:val="center"/>
              <w:rPr>
                <w:rFonts w:eastAsia="Times New Roman" w:cstheme="minorHAnsi"/>
                <w:b/>
                <w:bCs/>
                <w:sz w:val="44"/>
                <w:szCs w:val="24"/>
              </w:rPr>
            </w:pPr>
            <w:r w:rsidRPr="006449AF">
              <w:rPr>
                <w:rFonts w:eastAsia="Times New Roman" w:cstheme="minorHAnsi"/>
                <w:b/>
                <w:bCs/>
                <w:sz w:val="44"/>
                <w:szCs w:val="24"/>
              </w:rPr>
              <w:t>LIQUID PARACETAMOL</w:t>
            </w:r>
          </w:p>
          <w:p w14:paraId="5A4F851C" w14:textId="77777777" w:rsidR="00524E87" w:rsidRPr="006449AF" w:rsidRDefault="00524E87" w:rsidP="003822D5">
            <w:pPr>
              <w:spacing w:after="240"/>
              <w:jc w:val="center"/>
              <w:rPr>
                <w:rFonts w:eastAsia="Times New Roman" w:cstheme="minorHAnsi"/>
                <w:b/>
                <w:bCs/>
                <w:sz w:val="44"/>
                <w:szCs w:val="24"/>
              </w:rPr>
            </w:pPr>
            <w:r w:rsidRPr="006449AF">
              <w:rPr>
                <w:rFonts w:eastAsia="Times New Roman" w:cstheme="minorHAnsi"/>
                <w:b/>
                <w:bCs/>
                <w:sz w:val="44"/>
                <w:szCs w:val="24"/>
              </w:rPr>
              <w:t>250mg/5mL</w:t>
            </w:r>
          </w:p>
          <w:p w14:paraId="51FFFE3E" w14:textId="77777777" w:rsidR="00EF7738" w:rsidRPr="008F3CB0" w:rsidRDefault="00EF7738" w:rsidP="00EF7738">
            <w:pPr>
              <w:spacing w:after="240"/>
              <w:jc w:val="center"/>
              <w:rPr>
                <w:rFonts w:eastAsia="Times New Roman" w:cstheme="minorHAnsi"/>
                <w:b/>
                <w:bCs/>
                <w:szCs w:val="24"/>
              </w:rPr>
            </w:pPr>
            <w:r>
              <w:rPr>
                <w:rFonts w:eastAsia="Times New Roman" w:cstheme="minorHAnsi"/>
                <w:b/>
                <w:bCs/>
                <w:sz w:val="44"/>
                <w:szCs w:val="24"/>
              </w:rPr>
              <w:t>100ml Bottle</w:t>
            </w:r>
          </w:p>
        </w:tc>
      </w:tr>
      <w:tr w:rsidR="000521ED" w:rsidRPr="00435CFF" w14:paraId="54C3A18E" w14:textId="77777777" w:rsidTr="00DD6A22">
        <w:trPr>
          <w:trHeight w:val="1134"/>
        </w:trPr>
        <w:tc>
          <w:tcPr>
            <w:tcW w:w="9576" w:type="dxa"/>
            <w:tcBorders>
              <w:top w:val="nil"/>
            </w:tcBorders>
            <w:vAlign w:val="center"/>
          </w:tcPr>
          <w:p w14:paraId="1E91FCFE" w14:textId="77777777" w:rsidR="0054666C" w:rsidRPr="008F3CB0" w:rsidRDefault="0054666C" w:rsidP="0054666C">
            <w:pPr>
              <w:spacing w:after="240"/>
              <w:ind w:left="720"/>
              <w:rPr>
                <w:rFonts w:eastAsia="Times New Roman" w:cstheme="minorHAnsi"/>
                <w:b/>
                <w:bCs/>
                <w:szCs w:val="24"/>
              </w:rPr>
            </w:pPr>
            <w:r w:rsidRPr="008F3CB0">
              <w:rPr>
                <w:rFonts w:eastAsia="Times New Roman" w:cstheme="minorHAnsi"/>
                <w:b/>
                <w:bCs/>
                <w:szCs w:val="24"/>
              </w:rPr>
              <w:t xml:space="preserve">Present Classification:  </w:t>
            </w:r>
            <w:r w:rsidRPr="008F3CB0">
              <w:rPr>
                <w:rFonts w:eastAsia="Times New Roman" w:cstheme="minorHAnsi"/>
                <w:bCs/>
                <w:szCs w:val="24"/>
              </w:rPr>
              <w:t>Pharmacy-Only Medicine</w:t>
            </w:r>
          </w:p>
          <w:p w14:paraId="61A3676D" w14:textId="77777777" w:rsidR="000521ED" w:rsidRPr="008F3CB0" w:rsidRDefault="0054666C" w:rsidP="0054666C">
            <w:pPr>
              <w:spacing w:after="240"/>
              <w:ind w:left="720"/>
              <w:rPr>
                <w:rFonts w:eastAsia="Times New Roman" w:cstheme="minorHAnsi"/>
                <w:b/>
                <w:bCs/>
                <w:szCs w:val="24"/>
              </w:rPr>
            </w:pPr>
            <w:r w:rsidRPr="008F3CB0">
              <w:rPr>
                <w:rFonts w:eastAsia="Times New Roman" w:cstheme="minorHAnsi"/>
                <w:b/>
                <w:bCs/>
                <w:szCs w:val="24"/>
              </w:rPr>
              <w:t>Classification</w:t>
            </w:r>
            <w:r w:rsidR="002C33AC">
              <w:rPr>
                <w:rFonts w:eastAsia="Times New Roman" w:cstheme="minorHAnsi"/>
                <w:b/>
                <w:bCs/>
                <w:szCs w:val="24"/>
              </w:rPr>
              <w:t xml:space="preserve"> Sought</w:t>
            </w:r>
            <w:r w:rsidRPr="008F3CB0">
              <w:rPr>
                <w:rFonts w:eastAsia="Times New Roman" w:cstheme="minorHAnsi"/>
                <w:b/>
                <w:bCs/>
                <w:szCs w:val="24"/>
              </w:rPr>
              <w:t xml:space="preserve">: </w:t>
            </w:r>
            <w:r w:rsidRPr="008F3CB0">
              <w:rPr>
                <w:rFonts w:eastAsia="Times New Roman" w:cstheme="minorHAnsi"/>
                <w:bCs/>
                <w:szCs w:val="24"/>
              </w:rPr>
              <w:t>General Sale Medicine</w:t>
            </w:r>
          </w:p>
        </w:tc>
      </w:tr>
    </w:tbl>
    <w:p w14:paraId="7019A012" w14:textId="77777777" w:rsidR="003822D5" w:rsidRPr="00435CFF" w:rsidRDefault="003822D5" w:rsidP="003822D5">
      <w:pPr>
        <w:spacing w:after="240" w:line="240" w:lineRule="auto"/>
        <w:rPr>
          <w:rFonts w:eastAsia="Times New Roman" w:cstheme="minorHAnsi"/>
          <w:b/>
          <w:bCs/>
          <w:color w:val="000000"/>
          <w:szCs w:val="24"/>
        </w:rPr>
      </w:pPr>
    </w:p>
    <w:p w14:paraId="221ECA6D" w14:textId="77777777" w:rsidR="003822D5" w:rsidRPr="00435CFF" w:rsidRDefault="003822D5" w:rsidP="003822D5">
      <w:pPr>
        <w:spacing w:after="240" w:line="240" w:lineRule="auto"/>
        <w:rPr>
          <w:rFonts w:eastAsia="Times New Roman" w:cstheme="minorHAnsi"/>
          <w:b/>
          <w:bCs/>
          <w:color w:val="000000"/>
          <w:szCs w:val="24"/>
        </w:rPr>
      </w:pPr>
    </w:p>
    <w:p w14:paraId="1248830E" w14:textId="77777777" w:rsidR="003822D5" w:rsidRPr="00435CFF" w:rsidRDefault="003822D5" w:rsidP="003822D5">
      <w:pPr>
        <w:spacing w:after="240" w:line="240" w:lineRule="auto"/>
        <w:rPr>
          <w:rFonts w:eastAsia="Times New Roman" w:cstheme="minorHAnsi"/>
          <w:b/>
          <w:bCs/>
          <w:color w:val="000000"/>
          <w:szCs w:val="24"/>
        </w:rPr>
      </w:pPr>
    </w:p>
    <w:p w14:paraId="02D86032" w14:textId="77777777" w:rsidR="003822D5" w:rsidRPr="00435CFF" w:rsidRDefault="003822D5" w:rsidP="003822D5">
      <w:pPr>
        <w:spacing w:after="240" w:line="240" w:lineRule="auto"/>
        <w:rPr>
          <w:rFonts w:eastAsia="Times New Roman" w:cstheme="minorHAnsi"/>
          <w:b/>
          <w:bCs/>
          <w:color w:val="000000"/>
          <w:szCs w:val="24"/>
        </w:rPr>
      </w:pPr>
    </w:p>
    <w:p w14:paraId="41EF02CE" w14:textId="77777777" w:rsidR="008554EE" w:rsidRPr="00435CFF" w:rsidRDefault="008554EE" w:rsidP="003822D5">
      <w:pPr>
        <w:spacing w:after="240" w:line="240" w:lineRule="auto"/>
        <w:rPr>
          <w:rFonts w:eastAsia="Times New Roman" w:cstheme="minorHAnsi"/>
          <w:b/>
          <w:bCs/>
          <w:color w:val="000000"/>
          <w:szCs w:val="24"/>
        </w:rPr>
      </w:pPr>
    </w:p>
    <w:p w14:paraId="094B6BDD" w14:textId="77777777" w:rsidR="003822D5" w:rsidRPr="00435CFF" w:rsidRDefault="003822D5" w:rsidP="003822D5">
      <w:pPr>
        <w:spacing w:after="240" w:line="240" w:lineRule="auto"/>
        <w:rPr>
          <w:rFonts w:eastAsia="Times New Roman" w:cstheme="minorHAnsi"/>
          <w:b/>
          <w:bCs/>
          <w:color w:val="000000"/>
          <w:szCs w:val="24"/>
        </w:rPr>
      </w:pPr>
    </w:p>
    <w:p w14:paraId="2D75AB4B" w14:textId="77777777" w:rsidR="003822D5" w:rsidRPr="001F7669" w:rsidRDefault="003822D5" w:rsidP="003822D5">
      <w:pPr>
        <w:spacing w:after="240" w:line="240" w:lineRule="auto"/>
        <w:rPr>
          <w:rFonts w:eastAsia="Times New Roman" w:cstheme="minorHAnsi"/>
          <w:b/>
          <w:bCs/>
          <w:color w:val="FF0000"/>
          <w:szCs w:val="24"/>
        </w:rPr>
      </w:pPr>
    </w:p>
    <w:p w14:paraId="163923F5" w14:textId="77777777" w:rsidR="0054666C" w:rsidRPr="006449AF" w:rsidRDefault="0054666C" w:rsidP="0054666C">
      <w:pPr>
        <w:spacing w:after="240" w:line="240" w:lineRule="auto"/>
        <w:jc w:val="center"/>
        <w:rPr>
          <w:rFonts w:eastAsia="Times New Roman" w:cstheme="minorHAnsi"/>
          <w:bCs/>
          <w:sz w:val="24"/>
          <w:szCs w:val="24"/>
        </w:rPr>
      </w:pPr>
      <w:r w:rsidRPr="006449AF">
        <w:rPr>
          <w:rFonts w:eastAsia="Times New Roman" w:cstheme="minorHAnsi"/>
          <w:b/>
          <w:bCs/>
          <w:sz w:val="24"/>
          <w:szCs w:val="24"/>
        </w:rPr>
        <w:t xml:space="preserve">Date prepared: </w:t>
      </w:r>
      <w:r w:rsidR="00107B02" w:rsidRPr="006449AF">
        <w:rPr>
          <w:rFonts w:eastAsia="Times New Roman" w:cstheme="minorHAnsi"/>
          <w:bCs/>
          <w:sz w:val="24"/>
          <w:szCs w:val="24"/>
        </w:rPr>
        <w:t>22 July 2013</w:t>
      </w:r>
    </w:p>
    <w:p w14:paraId="29251AF6" w14:textId="77777777" w:rsidR="0054666C" w:rsidRPr="008F3CB0" w:rsidRDefault="0054666C" w:rsidP="0054666C">
      <w:pPr>
        <w:spacing w:after="240" w:line="240" w:lineRule="auto"/>
        <w:jc w:val="center"/>
        <w:rPr>
          <w:rFonts w:eastAsia="Times New Roman" w:cstheme="minorHAnsi"/>
          <w:b/>
          <w:bCs/>
          <w:szCs w:val="24"/>
        </w:rPr>
      </w:pPr>
    </w:p>
    <w:p w14:paraId="0F88289C" w14:textId="77777777" w:rsidR="0054666C" w:rsidRPr="008F3CB0" w:rsidRDefault="0054666C" w:rsidP="0054666C">
      <w:pPr>
        <w:spacing w:after="240" w:line="240" w:lineRule="auto"/>
        <w:jc w:val="center"/>
        <w:rPr>
          <w:rFonts w:eastAsia="Times New Roman" w:cstheme="minorHAnsi"/>
          <w:b/>
          <w:bCs/>
          <w:szCs w:val="24"/>
        </w:rPr>
      </w:pPr>
      <w:r w:rsidRPr="008F3CB0">
        <w:rPr>
          <w:rFonts w:eastAsia="Times New Roman" w:cstheme="minorHAnsi"/>
          <w:b/>
          <w:bCs/>
          <w:szCs w:val="24"/>
        </w:rPr>
        <w:t xml:space="preserve">Sponsor: </w:t>
      </w:r>
      <w:r w:rsidRPr="008F3CB0">
        <w:rPr>
          <w:rFonts w:eastAsia="Times New Roman" w:cstheme="minorHAnsi"/>
          <w:bCs/>
          <w:szCs w:val="24"/>
        </w:rPr>
        <w:t>New Zealand Retailers Association</w:t>
      </w:r>
      <w:r w:rsidR="003230F1">
        <w:rPr>
          <w:rFonts w:eastAsia="Times New Roman" w:cstheme="minorHAnsi"/>
          <w:bCs/>
          <w:szCs w:val="24"/>
        </w:rPr>
        <w:t xml:space="preserve"> (</w:t>
      </w:r>
      <w:r w:rsidR="003230F1">
        <w:rPr>
          <w:rFonts w:cstheme="minorHAnsi" w:hint="eastAsia"/>
          <w:bCs/>
          <w:szCs w:val="24"/>
        </w:rPr>
        <w:t>on behalf of Grocery Retailers</w:t>
      </w:r>
      <w:r w:rsidR="003230F1">
        <w:rPr>
          <w:rFonts w:eastAsia="Times New Roman" w:cstheme="minorHAnsi"/>
          <w:bCs/>
          <w:szCs w:val="24"/>
        </w:rPr>
        <w:t>)</w:t>
      </w:r>
    </w:p>
    <w:p w14:paraId="758AA8F5" w14:textId="77777777" w:rsidR="0054666C" w:rsidRPr="008F3CB0" w:rsidRDefault="0054666C" w:rsidP="0054666C">
      <w:pPr>
        <w:spacing w:after="240" w:line="240" w:lineRule="auto"/>
        <w:jc w:val="center"/>
        <w:rPr>
          <w:rFonts w:eastAsia="Times New Roman" w:cstheme="minorHAnsi"/>
          <w:b/>
          <w:bCs/>
          <w:szCs w:val="24"/>
        </w:rPr>
      </w:pPr>
      <w:r w:rsidRPr="008F3CB0">
        <w:rPr>
          <w:rFonts w:eastAsia="Times New Roman" w:cstheme="minorHAnsi"/>
          <w:b/>
          <w:bCs/>
          <w:szCs w:val="24"/>
        </w:rPr>
        <w:t xml:space="preserve">Applicant: </w:t>
      </w:r>
      <w:r w:rsidRPr="008F3CB0">
        <w:rPr>
          <w:rFonts w:eastAsia="Times New Roman" w:cstheme="minorHAnsi"/>
          <w:bCs/>
          <w:szCs w:val="24"/>
        </w:rPr>
        <w:t>Pharmaceutical Solutions Ltd</w:t>
      </w:r>
    </w:p>
    <w:p w14:paraId="6380B95C" w14:textId="77777777" w:rsidR="00043BAF" w:rsidRDefault="00043BAF" w:rsidP="005D6EEC">
      <w:pPr>
        <w:tabs>
          <w:tab w:val="num" w:pos="0"/>
        </w:tabs>
        <w:rPr>
          <w:rFonts w:eastAsia="Times New Roman" w:cstheme="minorHAnsi"/>
          <w:bCs/>
          <w:color w:val="FF0000"/>
          <w:sz w:val="24"/>
          <w:szCs w:val="24"/>
        </w:rPr>
      </w:pPr>
    </w:p>
    <w:p w14:paraId="5C53F016" w14:textId="77777777" w:rsidR="008D1116" w:rsidRPr="00435CFF" w:rsidRDefault="008D1116" w:rsidP="005D6EEC">
      <w:pPr>
        <w:tabs>
          <w:tab w:val="num" w:pos="0"/>
        </w:tabs>
        <w:rPr>
          <w:rFonts w:eastAsia="Times New Roman" w:cstheme="minorHAnsi"/>
          <w:bCs/>
          <w:color w:val="FF0000"/>
          <w:sz w:val="24"/>
          <w:szCs w:val="24"/>
        </w:rPr>
      </w:pPr>
    </w:p>
    <w:sdt>
      <w:sdtPr>
        <w:rPr>
          <w:b/>
          <w:caps/>
          <w:noProof/>
        </w:rPr>
        <w:id w:val="-433215604"/>
        <w:docPartObj>
          <w:docPartGallery w:val="Table of Contents"/>
          <w:docPartUnique/>
        </w:docPartObj>
      </w:sdtPr>
      <w:sdtEndPr>
        <w:rPr>
          <w:bCs/>
        </w:rPr>
      </w:sdtEndPr>
      <w:sdtContent>
        <w:p w14:paraId="1B2E6AE3" w14:textId="77777777" w:rsidR="00435CFF" w:rsidRPr="006B324A" w:rsidRDefault="00435CFF" w:rsidP="006E3360">
          <w:pPr>
            <w:pStyle w:val="NoSpacing"/>
            <w:rPr>
              <w:rStyle w:val="Heading1Char"/>
              <w:rFonts w:asciiTheme="minorHAnsi" w:hAnsiTheme="minorHAnsi"/>
            </w:rPr>
          </w:pPr>
          <w:r w:rsidRPr="006B324A">
            <w:rPr>
              <w:rStyle w:val="Heading1Char"/>
              <w:rFonts w:asciiTheme="minorHAnsi" w:hAnsiTheme="minorHAnsi"/>
            </w:rPr>
            <w:t>Table of Contents</w:t>
          </w:r>
        </w:p>
        <w:p w14:paraId="5EC759B5" w14:textId="77777777" w:rsidR="006E3360" w:rsidRDefault="00C60C76" w:rsidP="006E3360">
          <w:pPr>
            <w:pStyle w:val="TOC1"/>
          </w:pPr>
          <w:r w:rsidRPr="00435CFF">
            <w:fldChar w:fldCharType="begin"/>
          </w:r>
          <w:r w:rsidR="00435CFF" w:rsidRPr="00435CFF">
            <w:instrText xml:space="preserve"> TOC \o "1-3" \h \z \u </w:instrText>
          </w:r>
          <w:r w:rsidRPr="00435CFF">
            <w:fldChar w:fldCharType="separate"/>
          </w:r>
          <w:hyperlink w:anchor="_Toc353974048" w:history="1">
            <w:r w:rsidR="006E3360" w:rsidRPr="008D5BD2">
              <w:rPr>
                <w:rStyle w:val="Hyperlink"/>
              </w:rPr>
              <w:t>Executive Summary</w:t>
            </w:r>
            <w:r w:rsidR="006E3360">
              <w:rPr>
                <w:webHidden/>
              </w:rPr>
              <w:tab/>
            </w:r>
            <w:r>
              <w:rPr>
                <w:webHidden/>
              </w:rPr>
              <w:fldChar w:fldCharType="begin"/>
            </w:r>
            <w:r w:rsidR="006E3360">
              <w:rPr>
                <w:webHidden/>
              </w:rPr>
              <w:instrText xml:space="preserve"> PAGEREF _Toc353974048 \h </w:instrText>
            </w:r>
            <w:r>
              <w:rPr>
                <w:webHidden/>
              </w:rPr>
            </w:r>
            <w:r>
              <w:rPr>
                <w:webHidden/>
              </w:rPr>
              <w:fldChar w:fldCharType="separate"/>
            </w:r>
            <w:r w:rsidR="00824A6A">
              <w:rPr>
                <w:webHidden/>
              </w:rPr>
              <w:t>3</w:t>
            </w:r>
            <w:r>
              <w:rPr>
                <w:webHidden/>
              </w:rPr>
              <w:fldChar w:fldCharType="end"/>
            </w:r>
          </w:hyperlink>
        </w:p>
        <w:p w14:paraId="20C96D64" w14:textId="77777777" w:rsidR="006E3360" w:rsidRPr="006E3360" w:rsidRDefault="00576FC8" w:rsidP="006E3360">
          <w:pPr>
            <w:pStyle w:val="TOC1"/>
          </w:pPr>
          <w:hyperlink w:anchor="_Toc353974049" w:history="1">
            <w:r w:rsidR="006E3360" w:rsidRPr="006E3360">
              <w:rPr>
                <w:rStyle w:val="Hyperlink"/>
              </w:rPr>
              <w:t>Part A</w:t>
            </w:r>
            <w:r w:rsidR="006E3360" w:rsidRPr="006E3360">
              <w:rPr>
                <w:webHidden/>
              </w:rPr>
              <w:tab/>
            </w:r>
            <w:r w:rsidR="00C60C76" w:rsidRPr="006E3360">
              <w:rPr>
                <w:webHidden/>
              </w:rPr>
              <w:fldChar w:fldCharType="begin"/>
            </w:r>
            <w:r w:rsidR="006E3360" w:rsidRPr="006E3360">
              <w:rPr>
                <w:webHidden/>
              </w:rPr>
              <w:instrText xml:space="preserve"> PAGEREF _Toc353974049 \h </w:instrText>
            </w:r>
            <w:r w:rsidR="00C60C76" w:rsidRPr="006E3360">
              <w:rPr>
                <w:webHidden/>
              </w:rPr>
            </w:r>
            <w:r w:rsidR="00C60C76" w:rsidRPr="006E3360">
              <w:rPr>
                <w:webHidden/>
              </w:rPr>
              <w:fldChar w:fldCharType="separate"/>
            </w:r>
            <w:r w:rsidR="00824A6A">
              <w:rPr>
                <w:webHidden/>
              </w:rPr>
              <w:t>5</w:t>
            </w:r>
            <w:r w:rsidR="00C60C76" w:rsidRPr="006E3360">
              <w:rPr>
                <w:webHidden/>
              </w:rPr>
              <w:fldChar w:fldCharType="end"/>
            </w:r>
          </w:hyperlink>
        </w:p>
        <w:p w14:paraId="6A7659BC" w14:textId="77777777" w:rsidR="006E3360" w:rsidRDefault="00576FC8" w:rsidP="006E3360">
          <w:pPr>
            <w:pStyle w:val="TOC2"/>
            <w:ind w:left="850" w:hanging="630"/>
            <w:rPr>
              <w:noProof/>
            </w:rPr>
          </w:pPr>
          <w:hyperlink w:anchor="_Toc353974050" w:history="1">
            <w:r w:rsidR="006E3360" w:rsidRPr="008D5BD2">
              <w:rPr>
                <w:rStyle w:val="Hyperlink"/>
                <w:noProof/>
              </w:rPr>
              <w:t xml:space="preserve">A.1. </w:t>
            </w:r>
            <w:r w:rsidR="006E3360">
              <w:rPr>
                <w:noProof/>
              </w:rPr>
              <w:tab/>
            </w:r>
            <w:r w:rsidR="006E3360" w:rsidRPr="008D5BD2">
              <w:rPr>
                <w:rStyle w:val="Hyperlink"/>
                <w:noProof/>
              </w:rPr>
              <w:t>International Non-proprietary Name (or British Approved Name or US Adopted Name) of the medicine</w:t>
            </w:r>
            <w:r w:rsidR="006E3360">
              <w:rPr>
                <w:noProof/>
                <w:webHidden/>
              </w:rPr>
              <w:tab/>
            </w:r>
            <w:r w:rsidR="00C60C76">
              <w:rPr>
                <w:noProof/>
                <w:webHidden/>
              </w:rPr>
              <w:fldChar w:fldCharType="begin"/>
            </w:r>
            <w:r w:rsidR="006E3360">
              <w:rPr>
                <w:noProof/>
                <w:webHidden/>
              </w:rPr>
              <w:instrText xml:space="preserve"> PAGEREF _Toc353974050 \h </w:instrText>
            </w:r>
            <w:r w:rsidR="00C60C76">
              <w:rPr>
                <w:noProof/>
                <w:webHidden/>
              </w:rPr>
            </w:r>
            <w:r w:rsidR="00C60C76">
              <w:rPr>
                <w:noProof/>
                <w:webHidden/>
              </w:rPr>
              <w:fldChar w:fldCharType="separate"/>
            </w:r>
            <w:r w:rsidR="00824A6A">
              <w:rPr>
                <w:noProof/>
                <w:webHidden/>
              </w:rPr>
              <w:t>6</w:t>
            </w:r>
            <w:r w:rsidR="00C60C76">
              <w:rPr>
                <w:noProof/>
                <w:webHidden/>
              </w:rPr>
              <w:fldChar w:fldCharType="end"/>
            </w:r>
          </w:hyperlink>
        </w:p>
        <w:p w14:paraId="595D7B47" w14:textId="77777777" w:rsidR="006E3360" w:rsidRDefault="00576FC8">
          <w:pPr>
            <w:pStyle w:val="TOC2"/>
            <w:rPr>
              <w:noProof/>
            </w:rPr>
          </w:pPr>
          <w:hyperlink w:anchor="_Toc353974051" w:history="1">
            <w:r w:rsidR="006E3360" w:rsidRPr="008D5BD2">
              <w:rPr>
                <w:rStyle w:val="Hyperlink"/>
                <w:noProof/>
              </w:rPr>
              <w:t xml:space="preserve">A.2. </w:t>
            </w:r>
            <w:r w:rsidR="006E3360">
              <w:rPr>
                <w:noProof/>
              </w:rPr>
              <w:tab/>
            </w:r>
            <w:r w:rsidR="006E3360" w:rsidRPr="008D5BD2">
              <w:rPr>
                <w:rStyle w:val="Hyperlink"/>
                <w:noProof/>
              </w:rPr>
              <w:t>Proprietary name(s)</w:t>
            </w:r>
            <w:r w:rsidR="006E3360">
              <w:rPr>
                <w:noProof/>
                <w:webHidden/>
              </w:rPr>
              <w:tab/>
            </w:r>
            <w:r w:rsidR="00C60C76">
              <w:rPr>
                <w:noProof/>
                <w:webHidden/>
              </w:rPr>
              <w:fldChar w:fldCharType="begin"/>
            </w:r>
            <w:r w:rsidR="006E3360">
              <w:rPr>
                <w:noProof/>
                <w:webHidden/>
              </w:rPr>
              <w:instrText xml:space="preserve"> PAGEREF _Toc353974051 \h </w:instrText>
            </w:r>
            <w:r w:rsidR="00C60C76">
              <w:rPr>
                <w:noProof/>
                <w:webHidden/>
              </w:rPr>
            </w:r>
            <w:r w:rsidR="00C60C76">
              <w:rPr>
                <w:noProof/>
                <w:webHidden/>
              </w:rPr>
              <w:fldChar w:fldCharType="separate"/>
            </w:r>
            <w:r w:rsidR="00824A6A">
              <w:rPr>
                <w:noProof/>
                <w:webHidden/>
              </w:rPr>
              <w:t>6</w:t>
            </w:r>
            <w:r w:rsidR="00C60C76">
              <w:rPr>
                <w:noProof/>
                <w:webHidden/>
              </w:rPr>
              <w:fldChar w:fldCharType="end"/>
            </w:r>
          </w:hyperlink>
        </w:p>
        <w:p w14:paraId="724F47E7" w14:textId="77777777" w:rsidR="006E3360" w:rsidRDefault="00576FC8">
          <w:pPr>
            <w:pStyle w:val="TOC2"/>
            <w:rPr>
              <w:noProof/>
            </w:rPr>
          </w:pPr>
          <w:hyperlink w:anchor="_Toc353974052" w:history="1">
            <w:r w:rsidR="006E3360" w:rsidRPr="008D5BD2">
              <w:rPr>
                <w:rStyle w:val="Hyperlink"/>
                <w:noProof/>
              </w:rPr>
              <w:t xml:space="preserve">A.3. </w:t>
            </w:r>
            <w:r w:rsidR="006E3360">
              <w:rPr>
                <w:noProof/>
              </w:rPr>
              <w:tab/>
            </w:r>
            <w:r w:rsidR="006E3360" w:rsidRPr="008D5BD2">
              <w:rPr>
                <w:rStyle w:val="Hyperlink"/>
                <w:noProof/>
              </w:rPr>
              <w:t>Name of company/organisation/individual requesting reclassification</w:t>
            </w:r>
            <w:r w:rsidR="006E3360">
              <w:rPr>
                <w:noProof/>
                <w:webHidden/>
              </w:rPr>
              <w:tab/>
            </w:r>
            <w:r w:rsidR="00C60C76">
              <w:rPr>
                <w:noProof/>
                <w:webHidden/>
              </w:rPr>
              <w:fldChar w:fldCharType="begin"/>
            </w:r>
            <w:r w:rsidR="006E3360">
              <w:rPr>
                <w:noProof/>
                <w:webHidden/>
              </w:rPr>
              <w:instrText xml:space="preserve"> PAGEREF _Toc353974052 \h </w:instrText>
            </w:r>
            <w:r w:rsidR="00C60C76">
              <w:rPr>
                <w:noProof/>
                <w:webHidden/>
              </w:rPr>
            </w:r>
            <w:r w:rsidR="00C60C76">
              <w:rPr>
                <w:noProof/>
                <w:webHidden/>
              </w:rPr>
              <w:fldChar w:fldCharType="separate"/>
            </w:r>
            <w:r w:rsidR="00824A6A">
              <w:rPr>
                <w:noProof/>
                <w:webHidden/>
              </w:rPr>
              <w:t>6</w:t>
            </w:r>
            <w:r w:rsidR="00C60C76">
              <w:rPr>
                <w:noProof/>
                <w:webHidden/>
              </w:rPr>
              <w:fldChar w:fldCharType="end"/>
            </w:r>
          </w:hyperlink>
        </w:p>
        <w:p w14:paraId="66866572" w14:textId="77777777" w:rsidR="006E3360" w:rsidRDefault="00576FC8">
          <w:pPr>
            <w:pStyle w:val="TOC2"/>
            <w:rPr>
              <w:noProof/>
            </w:rPr>
          </w:pPr>
          <w:hyperlink w:anchor="_Toc353974053" w:history="1">
            <w:r w:rsidR="006E3360" w:rsidRPr="008D5BD2">
              <w:rPr>
                <w:rStyle w:val="Hyperlink"/>
                <w:noProof/>
              </w:rPr>
              <w:t xml:space="preserve">A.4. </w:t>
            </w:r>
            <w:r w:rsidR="006E3360">
              <w:rPr>
                <w:noProof/>
              </w:rPr>
              <w:tab/>
            </w:r>
            <w:r w:rsidR="006E3360" w:rsidRPr="008D5BD2">
              <w:rPr>
                <w:rStyle w:val="Hyperlink"/>
                <w:noProof/>
              </w:rPr>
              <w:t>Dose form(s) and strength(s) for which a change is sought</w:t>
            </w:r>
            <w:r w:rsidR="006E3360">
              <w:rPr>
                <w:noProof/>
                <w:webHidden/>
              </w:rPr>
              <w:tab/>
            </w:r>
            <w:r w:rsidR="00C60C76">
              <w:rPr>
                <w:noProof/>
                <w:webHidden/>
              </w:rPr>
              <w:fldChar w:fldCharType="begin"/>
            </w:r>
            <w:r w:rsidR="006E3360">
              <w:rPr>
                <w:noProof/>
                <w:webHidden/>
              </w:rPr>
              <w:instrText xml:space="preserve"> PAGEREF _Toc353974053 \h </w:instrText>
            </w:r>
            <w:r w:rsidR="00C60C76">
              <w:rPr>
                <w:noProof/>
                <w:webHidden/>
              </w:rPr>
            </w:r>
            <w:r w:rsidR="00C60C76">
              <w:rPr>
                <w:noProof/>
                <w:webHidden/>
              </w:rPr>
              <w:fldChar w:fldCharType="separate"/>
            </w:r>
            <w:r w:rsidR="00824A6A">
              <w:rPr>
                <w:noProof/>
                <w:webHidden/>
              </w:rPr>
              <w:t>7</w:t>
            </w:r>
            <w:r w:rsidR="00C60C76">
              <w:rPr>
                <w:noProof/>
                <w:webHidden/>
              </w:rPr>
              <w:fldChar w:fldCharType="end"/>
            </w:r>
          </w:hyperlink>
        </w:p>
        <w:p w14:paraId="4CEEC245" w14:textId="77777777" w:rsidR="006E3360" w:rsidRDefault="00576FC8">
          <w:pPr>
            <w:pStyle w:val="TOC2"/>
            <w:rPr>
              <w:noProof/>
            </w:rPr>
          </w:pPr>
          <w:hyperlink w:anchor="_Toc353974054" w:history="1">
            <w:r w:rsidR="006E3360" w:rsidRPr="008D5BD2">
              <w:rPr>
                <w:rStyle w:val="Hyperlink"/>
                <w:noProof/>
              </w:rPr>
              <w:t xml:space="preserve">A.5. </w:t>
            </w:r>
            <w:r w:rsidR="006E3360">
              <w:rPr>
                <w:noProof/>
              </w:rPr>
              <w:tab/>
            </w:r>
            <w:r w:rsidR="006E3360" w:rsidRPr="008D5BD2">
              <w:rPr>
                <w:rStyle w:val="Hyperlink"/>
                <w:noProof/>
              </w:rPr>
              <w:t>Pack size and other qualifications</w:t>
            </w:r>
            <w:r w:rsidR="006E3360">
              <w:rPr>
                <w:noProof/>
                <w:webHidden/>
              </w:rPr>
              <w:tab/>
            </w:r>
            <w:r w:rsidR="00C60C76">
              <w:rPr>
                <w:noProof/>
                <w:webHidden/>
              </w:rPr>
              <w:fldChar w:fldCharType="begin"/>
            </w:r>
            <w:r w:rsidR="006E3360">
              <w:rPr>
                <w:noProof/>
                <w:webHidden/>
              </w:rPr>
              <w:instrText xml:space="preserve"> PAGEREF _Toc353974054 \h </w:instrText>
            </w:r>
            <w:r w:rsidR="00C60C76">
              <w:rPr>
                <w:noProof/>
                <w:webHidden/>
              </w:rPr>
            </w:r>
            <w:r w:rsidR="00C60C76">
              <w:rPr>
                <w:noProof/>
                <w:webHidden/>
              </w:rPr>
              <w:fldChar w:fldCharType="separate"/>
            </w:r>
            <w:r w:rsidR="00824A6A">
              <w:rPr>
                <w:noProof/>
                <w:webHidden/>
              </w:rPr>
              <w:t>7</w:t>
            </w:r>
            <w:r w:rsidR="00C60C76">
              <w:rPr>
                <w:noProof/>
                <w:webHidden/>
              </w:rPr>
              <w:fldChar w:fldCharType="end"/>
            </w:r>
          </w:hyperlink>
        </w:p>
        <w:p w14:paraId="7E9FB491" w14:textId="77777777" w:rsidR="006E3360" w:rsidRDefault="00576FC8">
          <w:pPr>
            <w:pStyle w:val="TOC2"/>
            <w:rPr>
              <w:noProof/>
            </w:rPr>
          </w:pPr>
          <w:hyperlink w:anchor="_Toc353974055" w:history="1">
            <w:r w:rsidR="006E3360" w:rsidRPr="008D5BD2">
              <w:rPr>
                <w:rStyle w:val="Hyperlink"/>
                <w:noProof/>
              </w:rPr>
              <w:t xml:space="preserve">A.6. </w:t>
            </w:r>
            <w:r w:rsidR="006E3360">
              <w:rPr>
                <w:noProof/>
              </w:rPr>
              <w:tab/>
            </w:r>
            <w:r w:rsidR="006E3360" w:rsidRPr="008D5BD2">
              <w:rPr>
                <w:rStyle w:val="Hyperlink"/>
                <w:noProof/>
              </w:rPr>
              <w:t>Indications for which change is sought</w:t>
            </w:r>
            <w:r w:rsidR="006E3360">
              <w:rPr>
                <w:noProof/>
                <w:webHidden/>
              </w:rPr>
              <w:tab/>
            </w:r>
            <w:r w:rsidR="00C60C76">
              <w:rPr>
                <w:noProof/>
                <w:webHidden/>
              </w:rPr>
              <w:fldChar w:fldCharType="begin"/>
            </w:r>
            <w:r w:rsidR="006E3360">
              <w:rPr>
                <w:noProof/>
                <w:webHidden/>
              </w:rPr>
              <w:instrText xml:space="preserve"> PAGEREF _Toc353974055 \h </w:instrText>
            </w:r>
            <w:r w:rsidR="00C60C76">
              <w:rPr>
                <w:noProof/>
                <w:webHidden/>
              </w:rPr>
            </w:r>
            <w:r w:rsidR="00C60C76">
              <w:rPr>
                <w:noProof/>
                <w:webHidden/>
              </w:rPr>
              <w:fldChar w:fldCharType="separate"/>
            </w:r>
            <w:r w:rsidR="00824A6A">
              <w:rPr>
                <w:noProof/>
                <w:webHidden/>
              </w:rPr>
              <w:t>7</w:t>
            </w:r>
            <w:r w:rsidR="00C60C76">
              <w:rPr>
                <w:noProof/>
                <w:webHidden/>
              </w:rPr>
              <w:fldChar w:fldCharType="end"/>
            </w:r>
          </w:hyperlink>
        </w:p>
        <w:p w14:paraId="4FDF2745" w14:textId="77777777" w:rsidR="006E3360" w:rsidRDefault="00576FC8">
          <w:pPr>
            <w:pStyle w:val="TOC2"/>
            <w:rPr>
              <w:noProof/>
            </w:rPr>
          </w:pPr>
          <w:hyperlink w:anchor="_Toc353974056" w:history="1">
            <w:r w:rsidR="006E3360" w:rsidRPr="008D5BD2">
              <w:rPr>
                <w:rStyle w:val="Hyperlink"/>
                <w:noProof/>
              </w:rPr>
              <w:t xml:space="preserve">A.7. </w:t>
            </w:r>
            <w:r w:rsidR="006E3360">
              <w:rPr>
                <w:noProof/>
              </w:rPr>
              <w:tab/>
            </w:r>
            <w:r w:rsidR="006E3360" w:rsidRPr="008D5BD2">
              <w:rPr>
                <w:rStyle w:val="Hyperlink"/>
                <w:noProof/>
              </w:rPr>
              <w:t>Present classification of medicine</w:t>
            </w:r>
            <w:r w:rsidR="006E3360">
              <w:rPr>
                <w:noProof/>
                <w:webHidden/>
              </w:rPr>
              <w:tab/>
            </w:r>
            <w:r w:rsidR="00C60C76">
              <w:rPr>
                <w:noProof/>
                <w:webHidden/>
              </w:rPr>
              <w:fldChar w:fldCharType="begin"/>
            </w:r>
            <w:r w:rsidR="006E3360">
              <w:rPr>
                <w:noProof/>
                <w:webHidden/>
              </w:rPr>
              <w:instrText xml:space="preserve"> PAGEREF _Toc353974056 \h </w:instrText>
            </w:r>
            <w:r w:rsidR="00C60C76">
              <w:rPr>
                <w:noProof/>
                <w:webHidden/>
              </w:rPr>
            </w:r>
            <w:r w:rsidR="00C60C76">
              <w:rPr>
                <w:noProof/>
                <w:webHidden/>
              </w:rPr>
              <w:fldChar w:fldCharType="separate"/>
            </w:r>
            <w:r w:rsidR="00824A6A">
              <w:rPr>
                <w:noProof/>
                <w:webHidden/>
              </w:rPr>
              <w:t>8</w:t>
            </w:r>
            <w:r w:rsidR="00C60C76">
              <w:rPr>
                <w:noProof/>
                <w:webHidden/>
              </w:rPr>
              <w:fldChar w:fldCharType="end"/>
            </w:r>
          </w:hyperlink>
        </w:p>
        <w:p w14:paraId="3EF26100" w14:textId="77777777" w:rsidR="006E3360" w:rsidRDefault="00576FC8">
          <w:pPr>
            <w:pStyle w:val="TOC2"/>
            <w:rPr>
              <w:noProof/>
            </w:rPr>
          </w:pPr>
          <w:hyperlink w:anchor="_Toc353974057" w:history="1">
            <w:r w:rsidR="006E3360" w:rsidRPr="008D5BD2">
              <w:rPr>
                <w:rStyle w:val="Hyperlink"/>
                <w:noProof/>
              </w:rPr>
              <w:t xml:space="preserve">A.8. </w:t>
            </w:r>
            <w:r w:rsidR="006E3360">
              <w:rPr>
                <w:noProof/>
              </w:rPr>
              <w:tab/>
            </w:r>
            <w:r w:rsidR="006E3360" w:rsidRPr="008D5BD2">
              <w:rPr>
                <w:rStyle w:val="Hyperlink"/>
                <w:noProof/>
              </w:rPr>
              <w:t>Classification sought</w:t>
            </w:r>
            <w:r w:rsidR="006E3360">
              <w:rPr>
                <w:noProof/>
                <w:webHidden/>
              </w:rPr>
              <w:tab/>
            </w:r>
            <w:r w:rsidR="00C60C76">
              <w:rPr>
                <w:noProof/>
                <w:webHidden/>
              </w:rPr>
              <w:fldChar w:fldCharType="begin"/>
            </w:r>
            <w:r w:rsidR="006E3360">
              <w:rPr>
                <w:noProof/>
                <w:webHidden/>
              </w:rPr>
              <w:instrText xml:space="preserve"> PAGEREF _Toc353974057 \h </w:instrText>
            </w:r>
            <w:r w:rsidR="00C60C76">
              <w:rPr>
                <w:noProof/>
                <w:webHidden/>
              </w:rPr>
            </w:r>
            <w:r w:rsidR="00C60C76">
              <w:rPr>
                <w:noProof/>
                <w:webHidden/>
              </w:rPr>
              <w:fldChar w:fldCharType="separate"/>
            </w:r>
            <w:r w:rsidR="00824A6A">
              <w:rPr>
                <w:noProof/>
                <w:webHidden/>
              </w:rPr>
              <w:t>8</w:t>
            </w:r>
            <w:r w:rsidR="00C60C76">
              <w:rPr>
                <w:noProof/>
                <w:webHidden/>
              </w:rPr>
              <w:fldChar w:fldCharType="end"/>
            </w:r>
          </w:hyperlink>
        </w:p>
        <w:p w14:paraId="73801C28" w14:textId="77777777" w:rsidR="006E3360" w:rsidRDefault="00576FC8">
          <w:pPr>
            <w:pStyle w:val="TOC2"/>
            <w:rPr>
              <w:noProof/>
            </w:rPr>
          </w:pPr>
          <w:hyperlink w:anchor="_Toc353974058" w:history="1">
            <w:r w:rsidR="006E3360" w:rsidRPr="008D5BD2">
              <w:rPr>
                <w:rStyle w:val="Hyperlink"/>
                <w:noProof/>
              </w:rPr>
              <w:t xml:space="preserve">A.9. </w:t>
            </w:r>
            <w:r w:rsidR="006E3360">
              <w:rPr>
                <w:noProof/>
              </w:rPr>
              <w:tab/>
            </w:r>
            <w:r w:rsidR="006E3360" w:rsidRPr="008D5BD2">
              <w:rPr>
                <w:rStyle w:val="Hyperlink"/>
                <w:noProof/>
              </w:rPr>
              <w:t>Classification status in other countries (especially Australia, UK, USA, Canada)</w:t>
            </w:r>
            <w:r w:rsidR="006E3360">
              <w:rPr>
                <w:noProof/>
                <w:webHidden/>
              </w:rPr>
              <w:tab/>
            </w:r>
            <w:r w:rsidR="00C60C76">
              <w:rPr>
                <w:noProof/>
                <w:webHidden/>
              </w:rPr>
              <w:fldChar w:fldCharType="begin"/>
            </w:r>
            <w:r w:rsidR="006E3360">
              <w:rPr>
                <w:noProof/>
                <w:webHidden/>
              </w:rPr>
              <w:instrText xml:space="preserve"> PAGEREF _Toc353974058 \h </w:instrText>
            </w:r>
            <w:r w:rsidR="00C60C76">
              <w:rPr>
                <w:noProof/>
                <w:webHidden/>
              </w:rPr>
            </w:r>
            <w:r w:rsidR="00C60C76">
              <w:rPr>
                <w:noProof/>
                <w:webHidden/>
              </w:rPr>
              <w:fldChar w:fldCharType="separate"/>
            </w:r>
            <w:r w:rsidR="00824A6A">
              <w:rPr>
                <w:noProof/>
                <w:webHidden/>
              </w:rPr>
              <w:t>8</w:t>
            </w:r>
            <w:r w:rsidR="00C60C76">
              <w:rPr>
                <w:noProof/>
                <w:webHidden/>
              </w:rPr>
              <w:fldChar w:fldCharType="end"/>
            </w:r>
          </w:hyperlink>
        </w:p>
        <w:p w14:paraId="14C51E99" w14:textId="77777777" w:rsidR="006E3360" w:rsidRDefault="00576FC8" w:rsidP="006E3360">
          <w:pPr>
            <w:pStyle w:val="TOC2"/>
            <w:ind w:left="850" w:hanging="630"/>
            <w:rPr>
              <w:noProof/>
            </w:rPr>
          </w:pPr>
          <w:hyperlink w:anchor="_Toc353974059" w:history="1">
            <w:r w:rsidR="006E3360" w:rsidRPr="008D5BD2">
              <w:rPr>
                <w:rStyle w:val="Hyperlink"/>
                <w:noProof/>
              </w:rPr>
              <w:t xml:space="preserve">A.10. </w:t>
            </w:r>
            <w:r w:rsidR="006E3360">
              <w:rPr>
                <w:noProof/>
              </w:rPr>
              <w:tab/>
            </w:r>
            <w:r w:rsidR="006E3360" w:rsidRPr="008D5BD2">
              <w:rPr>
                <w:rStyle w:val="Hyperlink"/>
                <w:noProof/>
              </w:rPr>
              <w:t>Extent of usage in New Zealand and elsewhere (e.g. sales volumes) and dates of original consent to distribute</w:t>
            </w:r>
            <w:r w:rsidR="006E3360">
              <w:rPr>
                <w:noProof/>
                <w:webHidden/>
              </w:rPr>
              <w:tab/>
            </w:r>
            <w:r w:rsidR="00C60C76">
              <w:rPr>
                <w:noProof/>
                <w:webHidden/>
              </w:rPr>
              <w:fldChar w:fldCharType="begin"/>
            </w:r>
            <w:r w:rsidR="006E3360">
              <w:rPr>
                <w:noProof/>
                <w:webHidden/>
              </w:rPr>
              <w:instrText xml:space="preserve"> PAGEREF _Toc353974059 \h </w:instrText>
            </w:r>
            <w:r w:rsidR="00C60C76">
              <w:rPr>
                <w:noProof/>
                <w:webHidden/>
              </w:rPr>
            </w:r>
            <w:r w:rsidR="00C60C76">
              <w:rPr>
                <w:noProof/>
                <w:webHidden/>
              </w:rPr>
              <w:fldChar w:fldCharType="separate"/>
            </w:r>
            <w:r w:rsidR="00824A6A">
              <w:rPr>
                <w:noProof/>
                <w:webHidden/>
              </w:rPr>
              <w:t>9</w:t>
            </w:r>
            <w:r w:rsidR="00C60C76">
              <w:rPr>
                <w:noProof/>
                <w:webHidden/>
              </w:rPr>
              <w:fldChar w:fldCharType="end"/>
            </w:r>
          </w:hyperlink>
        </w:p>
        <w:p w14:paraId="693394FE" w14:textId="77777777" w:rsidR="006E3360" w:rsidRDefault="00576FC8">
          <w:pPr>
            <w:pStyle w:val="TOC2"/>
            <w:rPr>
              <w:noProof/>
            </w:rPr>
          </w:pPr>
          <w:hyperlink w:anchor="_Toc353974060" w:history="1">
            <w:r w:rsidR="006E3360" w:rsidRPr="008D5BD2">
              <w:rPr>
                <w:rStyle w:val="Hyperlink"/>
                <w:noProof/>
              </w:rPr>
              <w:t xml:space="preserve">A.11. </w:t>
            </w:r>
            <w:r w:rsidR="006E3360">
              <w:rPr>
                <w:noProof/>
              </w:rPr>
              <w:tab/>
            </w:r>
            <w:r w:rsidR="006E3360" w:rsidRPr="008D5BD2">
              <w:rPr>
                <w:rStyle w:val="Hyperlink"/>
                <w:noProof/>
              </w:rPr>
              <w:t>Labelling or draft labelling for the proposed new presentation(s)</w:t>
            </w:r>
            <w:r w:rsidR="006E3360">
              <w:rPr>
                <w:noProof/>
                <w:webHidden/>
              </w:rPr>
              <w:tab/>
            </w:r>
            <w:r w:rsidR="00C60C76">
              <w:rPr>
                <w:noProof/>
                <w:webHidden/>
              </w:rPr>
              <w:fldChar w:fldCharType="begin"/>
            </w:r>
            <w:r w:rsidR="006E3360">
              <w:rPr>
                <w:noProof/>
                <w:webHidden/>
              </w:rPr>
              <w:instrText xml:space="preserve"> PAGEREF _Toc353974060 \h </w:instrText>
            </w:r>
            <w:r w:rsidR="00C60C76">
              <w:rPr>
                <w:noProof/>
                <w:webHidden/>
              </w:rPr>
            </w:r>
            <w:r w:rsidR="00C60C76">
              <w:rPr>
                <w:noProof/>
                <w:webHidden/>
              </w:rPr>
              <w:fldChar w:fldCharType="separate"/>
            </w:r>
            <w:r w:rsidR="00824A6A">
              <w:rPr>
                <w:noProof/>
                <w:webHidden/>
              </w:rPr>
              <w:t>10</w:t>
            </w:r>
            <w:r w:rsidR="00C60C76">
              <w:rPr>
                <w:noProof/>
                <w:webHidden/>
              </w:rPr>
              <w:fldChar w:fldCharType="end"/>
            </w:r>
          </w:hyperlink>
        </w:p>
        <w:p w14:paraId="7AE7C410" w14:textId="77777777" w:rsidR="006E3360" w:rsidRDefault="00576FC8">
          <w:pPr>
            <w:pStyle w:val="TOC2"/>
            <w:rPr>
              <w:noProof/>
            </w:rPr>
          </w:pPr>
          <w:hyperlink w:anchor="_Toc353974061" w:history="1">
            <w:r w:rsidR="006E3360" w:rsidRPr="008D5BD2">
              <w:rPr>
                <w:rStyle w:val="Hyperlink"/>
                <w:noProof/>
              </w:rPr>
              <w:t xml:space="preserve">A.12. </w:t>
            </w:r>
            <w:r w:rsidR="006E3360">
              <w:rPr>
                <w:noProof/>
              </w:rPr>
              <w:tab/>
            </w:r>
            <w:r w:rsidR="006E3360" w:rsidRPr="008D5BD2">
              <w:rPr>
                <w:rStyle w:val="Hyperlink"/>
                <w:noProof/>
              </w:rPr>
              <w:t>Proposed warning statements if applicable</w:t>
            </w:r>
            <w:r w:rsidR="006E3360">
              <w:rPr>
                <w:noProof/>
                <w:webHidden/>
              </w:rPr>
              <w:tab/>
            </w:r>
            <w:r w:rsidR="00C60C76">
              <w:rPr>
                <w:noProof/>
                <w:webHidden/>
              </w:rPr>
              <w:fldChar w:fldCharType="begin"/>
            </w:r>
            <w:r w:rsidR="006E3360">
              <w:rPr>
                <w:noProof/>
                <w:webHidden/>
              </w:rPr>
              <w:instrText xml:space="preserve"> PAGEREF _Toc353974061 \h </w:instrText>
            </w:r>
            <w:r w:rsidR="00C60C76">
              <w:rPr>
                <w:noProof/>
                <w:webHidden/>
              </w:rPr>
            </w:r>
            <w:r w:rsidR="00C60C76">
              <w:rPr>
                <w:noProof/>
                <w:webHidden/>
              </w:rPr>
              <w:fldChar w:fldCharType="separate"/>
            </w:r>
            <w:r w:rsidR="00824A6A">
              <w:rPr>
                <w:noProof/>
                <w:webHidden/>
              </w:rPr>
              <w:t>10</w:t>
            </w:r>
            <w:r w:rsidR="00C60C76">
              <w:rPr>
                <w:noProof/>
                <w:webHidden/>
              </w:rPr>
              <w:fldChar w:fldCharType="end"/>
            </w:r>
          </w:hyperlink>
        </w:p>
        <w:p w14:paraId="28599A51" w14:textId="77777777" w:rsidR="006E3360" w:rsidRDefault="00576FC8" w:rsidP="006E3360">
          <w:pPr>
            <w:pStyle w:val="TOC2"/>
            <w:ind w:left="850" w:hanging="630"/>
            <w:rPr>
              <w:noProof/>
            </w:rPr>
          </w:pPr>
          <w:hyperlink w:anchor="_Toc353974062" w:history="1">
            <w:r w:rsidR="006E3360" w:rsidRPr="008D5BD2">
              <w:rPr>
                <w:rStyle w:val="Hyperlink"/>
                <w:noProof/>
              </w:rPr>
              <w:t xml:space="preserve">A.13. </w:t>
            </w:r>
            <w:r w:rsidR="006E3360">
              <w:rPr>
                <w:noProof/>
              </w:rPr>
              <w:tab/>
            </w:r>
            <w:r w:rsidR="006E3360" w:rsidRPr="008D5BD2">
              <w:rPr>
                <w:rStyle w:val="Hyperlink"/>
                <w:noProof/>
              </w:rPr>
              <w:t>Other products containing the same active ingredient(s) and which would be affected by the proposed change</w:t>
            </w:r>
            <w:r w:rsidR="006E3360">
              <w:rPr>
                <w:noProof/>
                <w:webHidden/>
              </w:rPr>
              <w:tab/>
            </w:r>
            <w:r w:rsidR="00C60C76">
              <w:rPr>
                <w:noProof/>
                <w:webHidden/>
              </w:rPr>
              <w:fldChar w:fldCharType="begin"/>
            </w:r>
            <w:r w:rsidR="006E3360">
              <w:rPr>
                <w:noProof/>
                <w:webHidden/>
              </w:rPr>
              <w:instrText xml:space="preserve"> PAGEREF _Toc353974062 \h </w:instrText>
            </w:r>
            <w:r w:rsidR="00C60C76">
              <w:rPr>
                <w:noProof/>
                <w:webHidden/>
              </w:rPr>
            </w:r>
            <w:r w:rsidR="00C60C76">
              <w:rPr>
                <w:noProof/>
                <w:webHidden/>
              </w:rPr>
              <w:fldChar w:fldCharType="separate"/>
            </w:r>
            <w:r w:rsidR="00824A6A">
              <w:rPr>
                <w:noProof/>
                <w:webHidden/>
              </w:rPr>
              <w:t>11</w:t>
            </w:r>
            <w:r w:rsidR="00C60C76">
              <w:rPr>
                <w:noProof/>
                <w:webHidden/>
              </w:rPr>
              <w:fldChar w:fldCharType="end"/>
            </w:r>
          </w:hyperlink>
        </w:p>
        <w:p w14:paraId="1081DCB0" w14:textId="77777777" w:rsidR="006E3360" w:rsidRPr="006E3360" w:rsidRDefault="00576FC8" w:rsidP="006E3360">
          <w:pPr>
            <w:pStyle w:val="TOC1"/>
          </w:pPr>
          <w:hyperlink w:anchor="_Toc353974063" w:history="1">
            <w:r w:rsidR="006E3360" w:rsidRPr="006E3360">
              <w:rPr>
                <w:rStyle w:val="Hyperlink"/>
              </w:rPr>
              <w:t>Part B</w:t>
            </w:r>
            <w:r w:rsidR="006E3360" w:rsidRPr="006E3360">
              <w:rPr>
                <w:webHidden/>
              </w:rPr>
              <w:tab/>
            </w:r>
            <w:r w:rsidR="00C60C76" w:rsidRPr="006E3360">
              <w:rPr>
                <w:webHidden/>
              </w:rPr>
              <w:fldChar w:fldCharType="begin"/>
            </w:r>
            <w:r w:rsidR="006E3360" w:rsidRPr="006E3360">
              <w:rPr>
                <w:webHidden/>
              </w:rPr>
              <w:instrText xml:space="preserve"> PAGEREF _Toc353974063 \h </w:instrText>
            </w:r>
            <w:r w:rsidR="00C60C76" w:rsidRPr="006E3360">
              <w:rPr>
                <w:webHidden/>
              </w:rPr>
            </w:r>
            <w:r w:rsidR="00C60C76" w:rsidRPr="006E3360">
              <w:rPr>
                <w:webHidden/>
              </w:rPr>
              <w:fldChar w:fldCharType="separate"/>
            </w:r>
            <w:r w:rsidR="00824A6A">
              <w:rPr>
                <w:webHidden/>
              </w:rPr>
              <w:t>12</w:t>
            </w:r>
            <w:r w:rsidR="00C60C76" w:rsidRPr="006E3360">
              <w:rPr>
                <w:webHidden/>
              </w:rPr>
              <w:fldChar w:fldCharType="end"/>
            </w:r>
          </w:hyperlink>
        </w:p>
        <w:p w14:paraId="60FBF572" w14:textId="77777777" w:rsidR="006E3360" w:rsidRDefault="00576FC8" w:rsidP="006E3360">
          <w:pPr>
            <w:pStyle w:val="TOC2"/>
            <w:ind w:left="850" w:hanging="630"/>
            <w:rPr>
              <w:noProof/>
            </w:rPr>
          </w:pPr>
          <w:hyperlink w:anchor="_Toc353974064" w:history="1">
            <w:r w:rsidR="006E3360" w:rsidRPr="008D5BD2">
              <w:rPr>
                <w:rStyle w:val="Hyperlink"/>
                <w:noProof/>
              </w:rPr>
              <w:t xml:space="preserve">B.1. </w:t>
            </w:r>
            <w:r w:rsidR="006E3360">
              <w:rPr>
                <w:noProof/>
              </w:rPr>
              <w:tab/>
            </w:r>
            <w:r w:rsidR="006E3360" w:rsidRPr="008D5BD2">
              <w:rPr>
                <w:rStyle w:val="Hyperlink"/>
                <w:noProof/>
              </w:rPr>
              <w:t>A statement of the benefits to both the consumer and to the public expected from the proposed change</w:t>
            </w:r>
            <w:r w:rsidR="006E3360">
              <w:rPr>
                <w:noProof/>
                <w:webHidden/>
              </w:rPr>
              <w:tab/>
            </w:r>
            <w:r w:rsidR="00C60C76">
              <w:rPr>
                <w:noProof/>
                <w:webHidden/>
              </w:rPr>
              <w:fldChar w:fldCharType="begin"/>
            </w:r>
            <w:r w:rsidR="006E3360">
              <w:rPr>
                <w:noProof/>
                <w:webHidden/>
              </w:rPr>
              <w:instrText xml:space="preserve"> PAGEREF _Toc353974064 \h </w:instrText>
            </w:r>
            <w:r w:rsidR="00C60C76">
              <w:rPr>
                <w:noProof/>
                <w:webHidden/>
              </w:rPr>
            </w:r>
            <w:r w:rsidR="00C60C76">
              <w:rPr>
                <w:noProof/>
                <w:webHidden/>
              </w:rPr>
              <w:fldChar w:fldCharType="separate"/>
            </w:r>
            <w:r w:rsidR="00824A6A">
              <w:rPr>
                <w:noProof/>
                <w:webHidden/>
              </w:rPr>
              <w:t>13</w:t>
            </w:r>
            <w:r w:rsidR="00C60C76">
              <w:rPr>
                <w:noProof/>
                <w:webHidden/>
              </w:rPr>
              <w:fldChar w:fldCharType="end"/>
            </w:r>
          </w:hyperlink>
        </w:p>
        <w:p w14:paraId="3D040861" w14:textId="77777777" w:rsidR="006E3360" w:rsidRDefault="00576FC8">
          <w:pPr>
            <w:pStyle w:val="TOC2"/>
            <w:rPr>
              <w:noProof/>
            </w:rPr>
          </w:pPr>
          <w:hyperlink w:anchor="_Toc353974065" w:history="1">
            <w:r w:rsidR="006E3360" w:rsidRPr="008D5BD2">
              <w:rPr>
                <w:rStyle w:val="Hyperlink"/>
                <w:noProof/>
              </w:rPr>
              <w:t xml:space="preserve">B.2. </w:t>
            </w:r>
            <w:r w:rsidR="006E3360">
              <w:rPr>
                <w:noProof/>
              </w:rPr>
              <w:tab/>
            </w:r>
            <w:r w:rsidR="006E3360" w:rsidRPr="008D5BD2">
              <w:rPr>
                <w:rStyle w:val="Hyperlink"/>
                <w:noProof/>
              </w:rPr>
              <w:t>Ease of self-diagnosis or diagnosis by a pharmacist for the condition  indicated</w:t>
            </w:r>
            <w:r w:rsidR="006E3360">
              <w:rPr>
                <w:noProof/>
                <w:webHidden/>
              </w:rPr>
              <w:tab/>
            </w:r>
            <w:r w:rsidR="00C60C76">
              <w:rPr>
                <w:noProof/>
                <w:webHidden/>
              </w:rPr>
              <w:fldChar w:fldCharType="begin"/>
            </w:r>
            <w:r w:rsidR="006E3360">
              <w:rPr>
                <w:noProof/>
                <w:webHidden/>
              </w:rPr>
              <w:instrText xml:space="preserve"> PAGEREF _Toc353974065 \h </w:instrText>
            </w:r>
            <w:r w:rsidR="00C60C76">
              <w:rPr>
                <w:noProof/>
                <w:webHidden/>
              </w:rPr>
            </w:r>
            <w:r w:rsidR="00C60C76">
              <w:rPr>
                <w:noProof/>
                <w:webHidden/>
              </w:rPr>
              <w:fldChar w:fldCharType="separate"/>
            </w:r>
            <w:r w:rsidR="00824A6A">
              <w:rPr>
                <w:noProof/>
                <w:webHidden/>
              </w:rPr>
              <w:t>13</w:t>
            </w:r>
            <w:r w:rsidR="00C60C76">
              <w:rPr>
                <w:noProof/>
                <w:webHidden/>
              </w:rPr>
              <w:fldChar w:fldCharType="end"/>
            </w:r>
          </w:hyperlink>
        </w:p>
        <w:p w14:paraId="5EC255A4" w14:textId="77777777" w:rsidR="006E3360" w:rsidRDefault="00576FC8">
          <w:pPr>
            <w:pStyle w:val="TOC2"/>
            <w:rPr>
              <w:noProof/>
            </w:rPr>
          </w:pPr>
          <w:hyperlink w:anchor="_Toc353974066" w:history="1">
            <w:r w:rsidR="006E3360" w:rsidRPr="008D5BD2">
              <w:rPr>
                <w:rStyle w:val="Hyperlink"/>
                <w:noProof/>
              </w:rPr>
              <w:t xml:space="preserve">B.3. </w:t>
            </w:r>
            <w:r w:rsidR="006E3360">
              <w:rPr>
                <w:noProof/>
              </w:rPr>
              <w:tab/>
            </w:r>
            <w:r w:rsidR="006E3360" w:rsidRPr="008D5BD2">
              <w:rPr>
                <w:rStyle w:val="Hyperlink"/>
                <w:noProof/>
              </w:rPr>
              <w:t>Relevant comparative data for like compounds</w:t>
            </w:r>
            <w:r w:rsidR="006E3360">
              <w:rPr>
                <w:noProof/>
                <w:webHidden/>
              </w:rPr>
              <w:tab/>
            </w:r>
            <w:r w:rsidR="00C60C76">
              <w:rPr>
                <w:noProof/>
                <w:webHidden/>
              </w:rPr>
              <w:fldChar w:fldCharType="begin"/>
            </w:r>
            <w:r w:rsidR="006E3360">
              <w:rPr>
                <w:noProof/>
                <w:webHidden/>
              </w:rPr>
              <w:instrText xml:space="preserve"> PAGEREF _Toc353974066 \h </w:instrText>
            </w:r>
            <w:r w:rsidR="00C60C76">
              <w:rPr>
                <w:noProof/>
                <w:webHidden/>
              </w:rPr>
            </w:r>
            <w:r w:rsidR="00C60C76">
              <w:rPr>
                <w:noProof/>
                <w:webHidden/>
              </w:rPr>
              <w:fldChar w:fldCharType="separate"/>
            </w:r>
            <w:r w:rsidR="00824A6A">
              <w:rPr>
                <w:noProof/>
                <w:webHidden/>
              </w:rPr>
              <w:t>14</w:t>
            </w:r>
            <w:r w:rsidR="00C60C76">
              <w:rPr>
                <w:noProof/>
                <w:webHidden/>
              </w:rPr>
              <w:fldChar w:fldCharType="end"/>
            </w:r>
          </w:hyperlink>
        </w:p>
        <w:p w14:paraId="605C5DB3" w14:textId="77777777" w:rsidR="006E3360" w:rsidRDefault="00576FC8">
          <w:pPr>
            <w:pStyle w:val="TOC2"/>
            <w:rPr>
              <w:noProof/>
            </w:rPr>
          </w:pPr>
          <w:hyperlink w:anchor="_Toc353974067" w:history="1">
            <w:r w:rsidR="006E3360" w:rsidRPr="008D5BD2">
              <w:rPr>
                <w:rStyle w:val="Hyperlink"/>
                <w:noProof/>
              </w:rPr>
              <w:t xml:space="preserve">B.4. </w:t>
            </w:r>
            <w:r w:rsidR="006E3360">
              <w:rPr>
                <w:noProof/>
              </w:rPr>
              <w:tab/>
            </w:r>
            <w:r w:rsidR="006E3360" w:rsidRPr="008D5BD2">
              <w:rPr>
                <w:rStyle w:val="Hyperlink"/>
                <w:noProof/>
              </w:rPr>
              <w:t>Local data or special considerations relating to New Zealand</w:t>
            </w:r>
            <w:r w:rsidR="006E3360">
              <w:rPr>
                <w:noProof/>
                <w:webHidden/>
              </w:rPr>
              <w:tab/>
            </w:r>
            <w:r w:rsidR="00C60C76">
              <w:rPr>
                <w:noProof/>
                <w:webHidden/>
              </w:rPr>
              <w:fldChar w:fldCharType="begin"/>
            </w:r>
            <w:r w:rsidR="006E3360">
              <w:rPr>
                <w:noProof/>
                <w:webHidden/>
              </w:rPr>
              <w:instrText xml:space="preserve"> PAGEREF _Toc353974067 \h </w:instrText>
            </w:r>
            <w:r w:rsidR="00C60C76">
              <w:rPr>
                <w:noProof/>
                <w:webHidden/>
              </w:rPr>
            </w:r>
            <w:r w:rsidR="00C60C76">
              <w:rPr>
                <w:noProof/>
                <w:webHidden/>
              </w:rPr>
              <w:fldChar w:fldCharType="separate"/>
            </w:r>
            <w:r w:rsidR="00824A6A">
              <w:rPr>
                <w:noProof/>
                <w:webHidden/>
              </w:rPr>
              <w:t>15</w:t>
            </w:r>
            <w:r w:rsidR="00C60C76">
              <w:rPr>
                <w:noProof/>
                <w:webHidden/>
              </w:rPr>
              <w:fldChar w:fldCharType="end"/>
            </w:r>
          </w:hyperlink>
        </w:p>
        <w:p w14:paraId="52839629" w14:textId="77777777" w:rsidR="006E3360" w:rsidRDefault="00576FC8">
          <w:pPr>
            <w:pStyle w:val="TOC2"/>
            <w:rPr>
              <w:noProof/>
            </w:rPr>
          </w:pPr>
          <w:hyperlink w:anchor="_Toc353974068" w:history="1">
            <w:r w:rsidR="006E3360" w:rsidRPr="008D5BD2">
              <w:rPr>
                <w:rStyle w:val="Hyperlink"/>
                <w:noProof/>
              </w:rPr>
              <w:t xml:space="preserve">B.5. </w:t>
            </w:r>
            <w:r w:rsidR="006E3360">
              <w:rPr>
                <w:noProof/>
              </w:rPr>
              <w:tab/>
            </w:r>
            <w:r w:rsidR="006E3360" w:rsidRPr="008D5BD2">
              <w:rPr>
                <w:rStyle w:val="Hyperlink"/>
                <w:noProof/>
              </w:rPr>
              <w:t>Interactions with other medicines</w:t>
            </w:r>
            <w:r w:rsidR="006E3360">
              <w:rPr>
                <w:noProof/>
                <w:webHidden/>
              </w:rPr>
              <w:tab/>
            </w:r>
            <w:r w:rsidR="00C60C76">
              <w:rPr>
                <w:noProof/>
                <w:webHidden/>
              </w:rPr>
              <w:fldChar w:fldCharType="begin"/>
            </w:r>
            <w:r w:rsidR="006E3360">
              <w:rPr>
                <w:noProof/>
                <w:webHidden/>
              </w:rPr>
              <w:instrText xml:space="preserve"> PAGEREF _Toc353974068 \h </w:instrText>
            </w:r>
            <w:r w:rsidR="00C60C76">
              <w:rPr>
                <w:noProof/>
                <w:webHidden/>
              </w:rPr>
            </w:r>
            <w:r w:rsidR="00C60C76">
              <w:rPr>
                <w:noProof/>
                <w:webHidden/>
              </w:rPr>
              <w:fldChar w:fldCharType="separate"/>
            </w:r>
            <w:r w:rsidR="00824A6A">
              <w:rPr>
                <w:noProof/>
                <w:webHidden/>
              </w:rPr>
              <w:t>15</w:t>
            </w:r>
            <w:r w:rsidR="00C60C76">
              <w:rPr>
                <w:noProof/>
                <w:webHidden/>
              </w:rPr>
              <w:fldChar w:fldCharType="end"/>
            </w:r>
          </w:hyperlink>
        </w:p>
        <w:p w14:paraId="1D247F95" w14:textId="77777777" w:rsidR="006E3360" w:rsidRDefault="00576FC8">
          <w:pPr>
            <w:pStyle w:val="TOC2"/>
            <w:rPr>
              <w:noProof/>
            </w:rPr>
          </w:pPr>
          <w:hyperlink w:anchor="_Toc353974069" w:history="1">
            <w:r w:rsidR="006E3360" w:rsidRPr="008D5BD2">
              <w:rPr>
                <w:rStyle w:val="Hyperlink"/>
                <w:noProof/>
              </w:rPr>
              <w:t xml:space="preserve">B.6. </w:t>
            </w:r>
            <w:r w:rsidR="006E3360">
              <w:rPr>
                <w:noProof/>
              </w:rPr>
              <w:tab/>
            </w:r>
            <w:r w:rsidR="006E3360" w:rsidRPr="008D5BD2">
              <w:rPr>
                <w:rStyle w:val="Hyperlink"/>
                <w:noProof/>
              </w:rPr>
              <w:t>Contraindications</w:t>
            </w:r>
            <w:r w:rsidR="006E3360">
              <w:rPr>
                <w:noProof/>
                <w:webHidden/>
              </w:rPr>
              <w:tab/>
            </w:r>
            <w:r w:rsidR="00C60C76">
              <w:rPr>
                <w:noProof/>
                <w:webHidden/>
              </w:rPr>
              <w:fldChar w:fldCharType="begin"/>
            </w:r>
            <w:r w:rsidR="006E3360">
              <w:rPr>
                <w:noProof/>
                <w:webHidden/>
              </w:rPr>
              <w:instrText xml:space="preserve"> PAGEREF _Toc353974069 \h </w:instrText>
            </w:r>
            <w:r w:rsidR="00C60C76">
              <w:rPr>
                <w:noProof/>
                <w:webHidden/>
              </w:rPr>
            </w:r>
            <w:r w:rsidR="00C60C76">
              <w:rPr>
                <w:noProof/>
                <w:webHidden/>
              </w:rPr>
              <w:fldChar w:fldCharType="separate"/>
            </w:r>
            <w:r w:rsidR="00824A6A">
              <w:rPr>
                <w:noProof/>
                <w:webHidden/>
              </w:rPr>
              <w:t>15</w:t>
            </w:r>
            <w:r w:rsidR="00C60C76">
              <w:rPr>
                <w:noProof/>
                <w:webHidden/>
              </w:rPr>
              <w:fldChar w:fldCharType="end"/>
            </w:r>
          </w:hyperlink>
        </w:p>
        <w:p w14:paraId="1C3F450F" w14:textId="77777777" w:rsidR="006E3360" w:rsidRDefault="00576FC8">
          <w:pPr>
            <w:pStyle w:val="TOC2"/>
            <w:rPr>
              <w:noProof/>
            </w:rPr>
          </w:pPr>
          <w:hyperlink w:anchor="_Toc353974070" w:history="1">
            <w:r w:rsidR="006E3360" w:rsidRPr="008D5BD2">
              <w:rPr>
                <w:rStyle w:val="Hyperlink"/>
                <w:noProof/>
              </w:rPr>
              <w:t xml:space="preserve">B.7. </w:t>
            </w:r>
            <w:r w:rsidR="006E3360">
              <w:rPr>
                <w:noProof/>
              </w:rPr>
              <w:tab/>
            </w:r>
            <w:r w:rsidR="006E3360" w:rsidRPr="008D5BD2">
              <w:rPr>
                <w:rStyle w:val="Hyperlink"/>
                <w:noProof/>
              </w:rPr>
              <w:t>Possible resistance</w:t>
            </w:r>
            <w:r w:rsidR="006E3360">
              <w:rPr>
                <w:noProof/>
                <w:webHidden/>
              </w:rPr>
              <w:tab/>
            </w:r>
            <w:r w:rsidR="00C60C76">
              <w:rPr>
                <w:noProof/>
                <w:webHidden/>
              </w:rPr>
              <w:fldChar w:fldCharType="begin"/>
            </w:r>
            <w:r w:rsidR="006E3360">
              <w:rPr>
                <w:noProof/>
                <w:webHidden/>
              </w:rPr>
              <w:instrText xml:space="preserve"> PAGEREF _Toc353974070 \h </w:instrText>
            </w:r>
            <w:r w:rsidR="00C60C76">
              <w:rPr>
                <w:noProof/>
                <w:webHidden/>
              </w:rPr>
            </w:r>
            <w:r w:rsidR="00C60C76">
              <w:rPr>
                <w:noProof/>
                <w:webHidden/>
              </w:rPr>
              <w:fldChar w:fldCharType="separate"/>
            </w:r>
            <w:r w:rsidR="00824A6A">
              <w:rPr>
                <w:noProof/>
                <w:webHidden/>
              </w:rPr>
              <w:t>16</w:t>
            </w:r>
            <w:r w:rsidR="00C60C76">
              <w:rPr>
                <w:noProof/>
                <w:webHidden/>
              </w:rPr>
              <w:fldChar w:fldCharType="end"/>
            </w:r>
          </w:hyperlink>
        </w:p>
        <w:p w14:paraId="42490054" w14:textId="77777777" w:rsidR="006E3360" w:rsidRDefault="00576FC8">
          <w:pPr>
            <w:pStyle w:val="TOC2"/>
            <w:rPr>
              <w:noProof/>
            </w:rPr>
          </w:pPr>
          <w:hyperlink w:anchor="_Toc353974071" w:history="1">
            <w:r w:rsidR="006E3360" w:rsidRPr="008D5BD2">
              <w:rPr>
                <w:rStyle w:val="Hyperlink"/>
                <w:noProof/>
              </w:rPr>
              <w:t xml:space="preserve">B.8. </w:t>
            </w:r>
            <w:r w:rsidR="006E3360">
              <w:rPr>
                <w:noProof/>
              </w:rPr>
              <w:tab/>
            </w:r>
            <w:r w:rsidR="006E3360" w:rsidRPr="008D5BD2">
              <w:rPr>
                <w:rStyle w:val="Hyperlink"/>
                <w:noProof/>
              </w:rPr>
              <w:t>Adverse events - nature, frequency etc</w:t>
            </w:r>
            <w:r w:rsidR="006E3360">
              <w:rPr>
                <w:noProof/>
                <w:webHidden/>
              </w:rPr>
              <w:tab/>
            </w:r>
            <w:r w:rsidR="00C60C76">
              <w:rPr>
                <w:noProof/>
                <w:webHidden/>
              </w:rPr>
              <w:fldChar w:fldCharType="begin"/>
            </w:r>
            <w:r w:rsidR="006E3360">
              <w:rPr>
                <w:noProof/>
                <w:webHidden/>
              </w:rPr>
              <w:instrText xml:space="preserve"> PAGEREF _Toc353974071 \h </w:instrText>
            </w:r>
            <w:r w:rsidR="00C60C76">
              <w:rPr>
                <w:noProof/>
                <w:webHidden/>
              </w:rPr>
            </w:r>
            <w:r w:rsidR="00C60C76">
              <w:rPr>
                <w:noProof/>
                <w:webHidden/>
              </w:rPr>
              <w:fldChar w:fldCharType="separate"/>
            </w:r>
            <w:r w:rsidR="00824A6A">
              <w:rPr>
                <w:noProof/>
                <w:webHidden/>
              </w:rPr>
              <w:t>16</w:t>
            </w:r>
            <w:r w:rsidR="00C60C76">
              <w:rPr>
                <w:noProof/>
                <w:webHidden/>
              </w:rPr>
              <w:fldChar w:fldCharType="end"/>
            </w:r>
          </w:hyperlink>
        </w:p>
        <w:p w14:paraId="059E72FB" w14:textId="77777777" w:rsidR="006E3360" w:rsidRDefault="00576FC8">
          <w:pPr>
            <w:pStyle w:val="TOC2"/>
            <w:rPr>
              <w:noProof/>
            </w:rPr>
          </w:pPr>
          <w:hyperlink w:anchor="_Toc353974072" w:history="1">
            <w:r w:rsidR="006E3360" w:rsidRPr="008D5BD2">
              <w:rPr>
                <w:rStyle w:val="Hyperlink"/>
                <w:noProof/>
              </w:rPr>
              <w:t xml:space="preserve">B.9. </w:t>
            </w:r>
            <w:r w:rsidR="006E3360">
              <w:rPr>
                <w:noProof/>
              </w:rPr>
              <w:tab/>
            </w:r>
            <w:r w:rsidR="006E3360" w:rsidRPr="008D5BD2">
              <w:rPr>
                <w:rStyle w:val="Hyperlink"/>
                <w:noProof/>
              </w:rPr>
              <w:t>Potential for abuse or misuse</w:t>
            </w:r>
            <w:r w:rsidR="006E3360">
              <w:rPr>
                <w:noProof/>
                <w:webHidden/>
              </w:rPr>
              <w:tab/>
            </w:r>
            <w:r w:rsidR="00C60C76">
              <w:rPr>
                <w:noProof/>
                <w:webHidden/>
              </w:rPr>
              <w:fldChar w:fldCharType="begin"/>
            </w:r>
            <w:r w:rsidR="006E3360">
              <w:rPr>
                <w:noProof/>
                <w:webHidden/>
              </w:rPr>
              <w:instrText xml:space="preserve"> PAGEREF _Toc353974072 \h </w:instrText>
            </w:r>
            <w:r w:rsidR="00C60C76">
              <w:rPr>
                <w:noProof/>
                <w:webHidden/>
              </w:rPr>
            </w:r>
            <w:r w:rsidR="00C60C76">
              <w:rPr>
                <w:noProof/>
                <w:webHidden/>
              </w:rPr>
              <w:fldChar w:fldCharType="separate"/>
            </w:r>
            <w:r w:rsidR="00824A6A">
              <w:rPr>
                <w:noProof/>
                <w:webHidden/>
              </w:rPr>
              <w:t>18</w:t>
            </w:r>
            <w:r w:rsidR="00C60C76">
              <w:rPr>
                <w:noProof/>
                <w:webHidden/>
              </w:rPr>
              <w:fldChar w:fldCharType="end"/>
            </w:r>
          </w:hyperlink>
        </w:p>
        <w:p w14:paraId="2AADC035" w14:textId="77777777" w:rsidR="006E3360" w:rsidRDefault="00576FC8" w:rsidP="006E3360">
          <w:pPr>
            <w:pStyle w:val="TOC1"/>
          </w:pPr>
          <w:hyperlink w:anchor="_Toc353974073" w:history="1">
            <w:r w:rsidR="006E3360" w:rsidRPr="008D5BD2">
              <w:rPr>
                <w:rStyle w:val="Hyperlink"/>
              </w:rPr>
              <w:t>References</w:t>
            </w:r>
            <w:r w:rsidR="006E3360">
              <w:rPr>
                <w:webHidden/>
              </w:rPr>
              <w:tab/>
            </w:r>
            <w:r w:rsidR="00C60C76">
              <w:rPr>
                <w:webHidden/>
              </w:rPr>
              <w:fldChar w:fldCharType="begin"/>
            </w:r>
            <w:r w:rsidR="006E3360">
              <w:rPr>
                <w:webHidden/>
              </w:rPr>
              <w:instrText xml:space="preserve"> PAGEREF _Toc353974073 \h </w:instrText>
            </w:r>
            <w:r w:rsidR="00C60C76">
              <w:rPr>
                <w:webHidden/>
              </w:rPr>
            </w:r>
            <w:r w:rsidR="00C60C76">
              <w:rPr>
                <w:webHidden/>
              </w:rPr>
              <w:fldChar w:fldCharType="separate"/>
            </w:r>
            <w:r w:rsidR="00824A6A">
              <w:rPr>
                <w:webHidden/>
              </w:rPr>
              <w:t>20</w:t>
            </w:r>
            <w:r w:rsidR="00C60C76">
              <w:rPr>
                <w:webHidden/>
              </w:rPr>
              <w:fldChar w:fldCharType="end"/>
            </w:r>
          </w:hyperlink>
        </w:p>
        <w:p w14:paraId="66B36D7F" w14:textId="77777777" w:rsidR="00435CFF" w:rsidRDefault="00576FC8" w:rsidP="006E3360">
          <w:pPr>
            <w:pStyle w:val="TOC1"/>
            <w:rPr>
              <w:bCs/>
            </w:rPr>
          </w:pPr>
          <w:hyperlink w:anchor="_Toc353974074" w:history="1">
            <w:r w:rsidR="006E3360" w:rsidRPr="008D5BD2">
              <w:rPr>
                <w:rStyle w:val="Hyperlink"/>
              </w:rPr>
              <w:t>Appendix</w:t>
            </w:r>
            <w:r w:rsidR="006E3360">
              <w:rPr>
                <w:webHidden/>
              </w:rPr>
              <w:tab/>
            </w:r>
            <w:r w:rsidR="00C60C76">
              <w:rPr>
                <w:webHidden/>
              </w:rPr>
              <w:fldChar w:fldCharType="begin"/>
            </w:r>
            <w:r w:rsidR="006E3360">
              <w:rPr>
                <w:webHidden/>
              </w:rPr>
              <w:instrText xml:space="preserve"> PAGEREF _Toc353974074 \h </w:instrText>
            </w:r>
            <w:r w:rsidR="00C60C76">
              <w:rPr>
                <w:webHidden/>
              </w:rPr>
            </w:r>
            <w:r w:rsidR="00C60C76">
              <w:rPr>
                <w:webHidden/>
              </w:rPr>
              <w:fldChar w:fldCharType="separate"/>
            </w:r>
            <w:r w:rsidR="00824A6A">
              <w:rPr>
                <w:webHidden/>
              </w:rPr>
              <w:t>22</w:t>
            </w:r>
            <w:r w:rsidR="00C60C76">
              <w:rPr>
                <w:webHidden/>
              </w:rPr>
              <w:fldChar w:fldCharType="end"/>
            </w:r>
          </w:hyperlink>
          <w:r w:rsidR="00C60C76" w:rsidRPr="00435CFF">
            <w:rPr>
              <w:bCs/>
            </w:rPr>
            <w:fldChar w:fldCharType="end"/>
          </w:r>
        </w:p>
      </w:sdtContent>
    </w:sdt>
    <w:p w14:paraId="0C7C7C7A" w14:textId="77777777" w:rsidR="008D1116" w:rsidRDefault="008D1116" w:rsidP="008D111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17BAB" w:rsidRPr="00435CFF" w14:paraId="4A61F2FA" w14:textId="77777777" w:rsidTr="00915957">
        <w:trPr>
          <w:trHeight w:val="567"/>
        </w:trPr>
        <w:tc>
          <w:tcPr>
            <w:tcW w:w="9576" w:type="dxa"/>
          </w:tcPr>
          <w:p w14:paraId="1EC017E8" w14:textId="77777777" w:rsidR="00F17BAB" w:rsidRPr="00435CFF" w:rsidRDefault="00F17BAB" w:rsidP="00915957">
            <w:pPr>
              <w:pStyle w:val="Heading1"/>
              <w:outlineLvl w:val="0"/>
              <w:rPr>
                <w:rFonts w:asciiTheme="minorHAnsi" w:hAnsiTheme="minorHAnsi"/>
                <w:sz w:val="24"/>
              </w:rPr>
            </w:pPr>
            <w:bookmarkStart w:id="0" w:name="_Toc353974048"/>
            <w:r w:rsidRPr="00435CFF">
              <w:rPr>
                <w:rFonts w:asciiTheme="minorHAnsi" w:hAnsiTheme="minorHAnsi"/>
              </w:rPr>
              <w:lastRenderedPageBreak/>
              <w:t>Executive Summary</w:t>
            </w:r>
            <w:bookmarkEnd w:id="0"/>
          </w:p>
        </w:tc>
      </w:tr>
    </w:tbl>
    <w:p w14:paraId="2AB3368A" w14:textId="77777777" w:rsidR="00915957" w:rsidRPr="008B5CB9" w:rsidRDefault="00915957" w:rsidP="008B5CB9">
      <w:pPr>
        <w:pStyle w:val="NoSpacing"/>
      </w:pPr>
    </w:p>
    <w:p w14:paraId="38401E2E" w14:textId="30B74326" w:rsidR="00146212" w:rsidRPr="00763C69" w:rsidRDefault="00146212" w:rsidP="00A7663D">
      <w:pPr>
        <w:spacing w:after="240"/>
      </w:pPr>
      <w:proofErr w:type="spellStart"/>
      <w:r>
        <w:t>Paracetamol</w:t>
      </w:r>
      <w:proofErr w:type="spellEnd"/>
      <w:r>
        <w:t xml:space="preserve"> is a painkiller that is </w:t>
      </w:r>
      <w:r w:rsidR="00A56601">
        <w:t xml:space="preserve">a </w:t>
      </w:r>
      <w:r>
        <w:t xml:space="preserve">popular </w:t>
      </w:r>
      <w:r w:rsidR="00A56601">
        <w:t xml:space="preserve">over-the-counter (OTC) drug </w:t>
      </w:r>
      <w:r>
        <w:t xml:space="preserve">throughout the world because it </w:t>
      </w:r>
      <w:r w:rsidR="003B7BFB">
        <w:t xml:space="preserve">has a </w:t>
      </w:r>
      <w:r w:rsidR="00653D58">
        <w:t>well-established</w:t>
      </w:r>
      <w:r w:rsidR="003B7BFB">
        <w:t xml:space="preserve"> safety profile with few side effects </w:t>
      </w:r>
      <w:r>
        <w:t>and it does not irritate the stomach</w:t>
      </w:r>
      <w:r w:rsidR="00A56601">
        <w:t xml:space="preserve"> when used properly</w:t>
      </w:r>
      <w:r>
        <w:t xml:space="preserve">. </w:t>
      </w:r>
      <w:r w:rsidR="00A56601" w:rsidRPr="00763C69">
        <w:rPr>
          <w:rFonts w:cs="Arial"/>
        </w:rPr>
        <w:t>It is a</w:t>
      </w:r>
      <w:r w:rsidR="003B7BFB">
        <w:rPr>
          <w:rFonts w:cs="Arial"/>
        </w:rPr>
        <w:t xml:space="preserve"> common</w:t>
      </w:r>
      <w:r>
        <w:rPr>
          <w:rFonts w:cs="Arial"/>
        </w:rPr>
        <w:t xml:space="preserve"> item in </w:t>
      </w:r>
      <w:r w:rsidR="002C33AC">
        <w:rPr>
          <w:rFonts w:cs="Arial"/>
        </w:rPr>
        <w:t xml:space="preserve">a </w:t>
      </w:r>
      <w:r w:rsidR="00A56601" w:rsidRPr="00763C69">
        <w:rPr>
          <w:rFonts w:cs="Arial"/>
        </w:rPr>
        <w:t>household’s first aid kit as an analgesic (pain reliever) and an antipyretic (fever-lowering drug).</w:t>
      </w:r>
      <w:r w:rsidR="00A56601">
        <w:rPr>
          <w:rFonts w:cs="Arial"/>
        </w:rPr>
        <w:t xml:space="preserve"> </w:t>
      </w:r>
    </w:p>
    <w:p w14:paraId="0ED2A095" w14:textId="69532C8D" w:rsidR="00763C69" w:rsidRDefault="002C33AC" w:rsidP="00763C69">
      <w:pPr>
        <w:rPr>
          <w:rFonts w:ascii="Arial" w:hAnsi="Arial" w:cs="Arial"/>
          <w:color w:val="FF0000"/>
          <w:sz w:val="21"/>
          <w:szCs w:val="21"/>
        </w:rPr>
      </w:pPr>
      <w:proofErr w:type="spellStart"/>
      <w:r>
        <w:rPr>
          <w:rFonts w:cs="Arial"/>
        </w:rPr>
        <w:t>Paracetamol</w:t>
      </w:r>
      <w:proofErr w:type="spellEnd"/>
      <w:r>
        <w:rPr>
          <w:rFonts w:cs="Arial"/>
        </w:rPr>
        <w:t xml:space="preserve">, </w:t>
      </w:r>
      <w:r>
        <w:t>known as acetaminophen in the United States,</w:t>
      </w:r>
      <w:r>
        <w:rPr>
          <w:rFonts w:cs="Arial"/>
        </w:rPr>
        <w:t xml:space="preserve"> </w:t>
      </w:r>
      <w:r w:rsidR="00763C69" w:rsidRPr="00763C69">
        <w:rPr>
          <w:rFonts w:cs="Arial"/>
        </w:rPr>
        <w:t xml:space="preserve">gained FDA approval in 1951. </w:t>
      </w:r>
      <w:r w:rsidR="00763C69" w:rsidRPr="00763C69">
        <w:t>It has been available internationally for more than 60 years, firstly as prescription</w:t>
      </w:r>
      <w:r w:rsidR="00763C69" w:rsidRPr="00763C69">
        <w:rPr>
          <w:rFonts w:hint="eastAsia"/>
        </w:rPr>
        <w:t xml:space="preserve"> </w:t>
      </w:r>
      <w:r w:rsidR="00763C69">
        <w:rPr>
          <w:rFonts w:hint="eastAsia"/>
        </w:rPr>
        <w:t>medicine then as a non-prescription medicine.</w:t>
      </w:r>
      <w:r w:rsidR="003B7BFB">
        <w:t xml:space="preserve"> The safety profile of </w:t>
      </w:r>
      <w:proofErr w:type="spellStart"/>
      <w:r w:rsidR="003B7BFB">
        <w:t>paracetamol</w:t>
      </w:r>
      <w:proofErr w:type="spellEnd"/>
      <w:r w:rsidR="003B7BFB">
        <w:t xml:space="preserve"> over this period has been well documented and well defined.</w:t>
      </w:r>
    </w:p>
    <w:p w14:paraId="41672DC0" w14:textId="372FD008" w:rsidR="00A7663D" w:rsidRPr="00857245" w:rsidRDefault="00A7663D" w:rsidP="00A7663D">
      <w:pPr>
        <w:spacing w:after="240"/>
      </w:pPr>
      <w:r w:rsidRPr="00C0716F">
        <w:t xml:space="preserve">Certain packs of </w:t>
      </w:r>
      <w:proofErr w:type="spellStart"/>
      <w:r w:rsidR="00025CE8">
        <w:t>p</w:t>
      </w:r>
      <w:r w:rsidR="00025CE8" w:rsidRPr="00C0716F">
        <w:t>aracetamol</w:t>
      </w:r>
      <w:proofErr w:type="spellEnd"/>
      <w:r w:rsidR="00025CE8" w:rsidRPr="00C0716F">
        <w:t xml:space="preserve"> </w:t>
      </w:r>
      <w:r w:rsidRPr="00C0716F">
        <w:t xml:space="preserve">are </w:t>
      </w:r>
      <w:r w:rsidR="002C33AC">
        <w:t xml:space="preserve">currently </w:t>
      </w:r>
      <w:r w:rsidRPr="00C0716F">
        <w:t xml:space="preserve">readily available for adults in the grocery </w:t>
      </w:r>
      <w:r w:rsidR="00653D58" w:rsidRPr="00C0716F">
        <w:t>channel;</w:t>
      </w:r>
      <w:r w:rsidRPr="00C0716F">
        <w:t xml:space="preserve"> however there </w:t>
      </w:r>
      <w:r w:rsidR="00025CE8">
        <w:t>are</w:t>
      </w:r>
      <w:r w:rsidR="003B7BFB">
        <w:t xml:space="preserve"> no</w:t>
      </w:r>
      <w:r>
        <w:t xml:space="preserve"> </w:t>
      </w:r>
      <w:r w:rsidR="00025CE8">
        <w:t xml:space="preserve">preparations of </w:t>
      </w:r>
      <w:proofErr w:type="spellStart"/>
      <w:r>
        <w:t>Paracetamol</w:t>
      </w:r>
      <w:proofErr w:type="spellEnd"/>
      <w:r>
        <w:t xml:space="preserve"> </w:t>
      </w:r>
      <w:r w:rsidR="00025CE8">
        <w:t xml:space="preserve">suitable for use in </w:t>
      </w:r>
      <w:r>
        <w:t>children</w:t>
      </w:r>
      <w:r w:rsidR="00025CE8">
        <w:t xml:space="preserve"> available</w:t>
      </w:r>
      <w:r>
        <w:t xml:space="preserve"> in the grocery channel. </w:t>
      </w:r>
    </w:p>
    <w:p w14:paraId="3E42FF9C" w14:textId="576DD9C7" w:rsidR="00A7663D" w:rsidRPr="004070E7" w:rsidRDefault="00763C69" w:rsidP="00763C69">
      <w:r w:rsidRPr="00857245">
        <w:rPr>
          <w:rFonts w:cstheme="minorHAnsi"/>
          <w:bCs/>
        </w:rPr>
        <w:t xml:space="preserve">Liquid </w:t>
      </w:r>
      <w:proofErr w:type="spellStart"/>
      <w:r w:rsidRPr="00857245">
        <w:rPr>
          <w:rFonts w:cstheme="minorHAnsi" w:hint="eastAsia"/>
          <w:bCs/>
        </w:rPr>
        <w:t>paracetamol</w:t>
      </w:r>
      <w:proofErr w:type="spellEnd"/>
      <w:r w:rsidR="00025CE8">
        <w:rPr>
          <w:rFonts w:cstheme="minorHAnsi"/>
          <w:bCs/>
        </w:rPr>
        <w:t xml:space="preserve"> for use in children</w:t>
      </w:r>
      <w:r w:rsidR="0038063D">
        <w:rPr>
          <w:rFonts w:cstheme="minorHAnsi"/>
          <w:bCs/>
        </w:rPr>
        <w:t xml:space="preserve"> has been available</w:t>
      </w:r>
      <w:r w:rsidRPr="00857245">
        <w:rPr>
          <w:rFonts w:cstheme="minorHAnsi"/>
          <w:bCs/>
        </w:rPr>
        <w:t xml:space="preserve"> in New Zealand </w:t>
      </w:r>
      <w:r w:rsidRPr="004070E7">
        <w:t xml:space="preserve">since its registration </w:t>
      </w:r>
      <w:r w:rsidR="004070E7" w:rsidRPr="004070E7">
        <w:rPr>
          <w:rFonts w:hint="eastAsia"/>
        </w:rPr>
        <w:t>in 1991</w:t>
      </w:r>
      <w:r w:rsidRPr="004070E7">
        <w:rPr>
          <w:rFonts w:hint="eastAsia"/>
        </w:rPr>
        <w:t xml:space="preserve">. </w:t>
      </w:r>
      <w:r w:rsidR="00025CE8">
        <w:rPr>
          <w:color w:val="000000"/>
        </w:rPr>
        <w:t xml:space="preserve">The current classification for liquid </w:t>
      </w:r>
      <w:proofErr w:type="spellStart"/>
      <w:r w:rsidR="00025CE8">
        <w:rPr>
          <w:color w:val="000000"/>
        </w:rPr>
        <w:t>paracetamol</w:t>
      </w:r>
      <w:proofErr w:type="spellEnd"/>
      <w:r w:rsidR="00025CE8">
        <w:rPr>
          <w:color w:val="000000"/>
        </w:rPr>
        <w:t xml:space="preserve"> </w:t>
      </w:r>
      <w:r w:rsidR="00025CE8">
        <w:rPr>
          <w:bCs/>
          <w:color w:val="000000"/>
        </w:rPr>
        <w:t xml:space="preserve">is a ‘Pharmacy Only’ </w:t>
      </w:r>
      <w:r w:rsidR="00025CE8" w:rsidRPr="00857245">
        <w:rPr>
          <w:bCs/>
          <w:color w:val="000000"/>
        </w:rPr>
        <w:t>medicine</w:t>
      </w:r>
      <w:r w:rsidR="00025CE8">
        <w:rPr>
          <w:bCs/>
          <w:color w:val="000000"/>
        </w:rPr>
        <w:t xml:space="preserve"> in New Zealand, therefore it </w:t>
      </w:r>
      <w:r w:rsidR="00A7663D" w:rsidRPr="004070E7">
        <w:t>is only available from pharmacies and parents may face frustrations during</w:t>
      </w:r>
      <w:r w:rsidR="006C055F">
        <w:t xml:space="preserve"> urgent</w:t>
      </w:r>
      <w:r w:rsidR="00A7663D" w:rsidRPr="004070E7">
        <w:t xml:space="preserve"> weekend </w:t>
      </w:r>
      <w:r w:rsidR="006C055F">
        <w:t>requirements</w:t>
      </w:r>
      <w:r w:rsidR="006C055F" w:rsidRPr="004070E7">
        <w:t xml:space="preserve"> </w:t>
      </w:r>
      <w:r w:rsidR="00A7663D" w:rsidRPr="004070E7">
        <w:t>where most pharmacies may not be open</w:t>
      </w:r>
      <w:r w:rsidR="006C055F">
        <w:t xml:space="preserve">, especially outside the major </w:t>
      </w:r>
      <w:r w:rsidR="00653D58">
        <w:t>centres</w:t>
      </w:r>
      <w:r w:rsidR="00A7663D" w:rsidRPr="004070E7">
        <w:t>.</w:t>
      </w:r>
    </w:p>
    <w:p w14:paraId="2B54CA42" w14:textId="13712F91" w:rsidR="00857245" w:rsidRPr="00857245" w:rsidRDefault="00025CE8" w:rsidP="00281634">
      <w:pPr>
        <w:rPr>
          <w:rFonts w:cstheme="minorHAnsi"/>
          <w:bCs/>
        </w:rPr>
      </w:pPr>
      <w:r w:rsidRPr="00281634">
        <w:rPr>
          <w:rFonts w:cstheme="minorHAnsi"/>
          <w:bCs/>
        </w:rPr>
        <w:t>In overseas countries such as UK, Canada and USA, l</w:t>
      </w:r>
      <w:r w:rsidR="00763C69" w:rsidRPr="00281634">
        <w:rPr>
          <w:rFonts w:cstheme="minorHAnsi"/>
          <w:bCs/>
        </w:rPr>
        <w:t xml:space="preserve">iquid </w:t>
      </w:r>
      <w:proofErr w:type="spellStart"/>
      <w:r w:rsidRPr="00281634">
        <w:rPr>
          <w:rFonts w:cstheme="minorHAnsi"/>
          <w:bCs/>
        </w:rPr>
        <w:t>p</w:t>
      </w:r>
      <w:r w:rsidR="00763C69" w:rsidRPr="00281634">
        <w:rPr>
          <w:rFonts w:cstheme="minorHAnsi"/>
          <w:bCs/>
        </w:rPr>
        <w:t>aracetamol</w:t>
      </w:r>
      <w:proofErr w:type="spellEnd"/>
      <w:r w:rsidR="00763C69" w:rsidRPr="00281634">
        <w:rPr>
          <w:rFonts w:cstheme="minorHAnsi"/>
          <w:bCs/>
        </w:rPr>
        <w:t xml:space="preserve"> is available as ‘General Sale’.</w:t>
      </w:r>
    </w:p>
    <w:p w14:paraId="220CE1D5" w14:textId="77777777" w:rsidR="00C60C76" w:rsidRDefault="00857245">
      <w:r w:rsidRPr="00857245">
        <w:rPr>
          <w:rFonts w:cstheme="minorHAnsi"/>
          <w:bCs/>
        </w:rPr>
        <w:t xml:space="preserve">The purpose of this application is to seek reclassification of </w:t>
      </w:r>
      <w:proofErr w:type="spellStart"/>
      <w:r w:rsidRPr="00857245">
        <w:rPr>
          <w:rFonts w:cstheme="minorHAnsi"/>
          <w:bCs/>
        </w:rPr>
        <w:t>paracetamol</w:t>
      </w:r>
      <w:proofErr w:type="spellEnd"/>
      <w:r w:rsidRPr="00857245">
        <w:rPr>
          <w:rFonts w:cstheme="minorHAnsi" w:hint="eastAsia"/>
          <w:bCs/>
        </w:rPr>
        <w:t xml:space="preserve"> </w:t>
      </w:r>
      <w:r w:rsidRPr="00857245">
        <w:rPr>
          <w:rFonts w:cs="Arial"/>
        </w:rPr>
        <w:t xml:space="preserve">in undivided liquid form for oral use containing </w:t>
      </w:r>
      <w:r w:rsidRPr="00857245">
        <w:t xml:space="preserve">not more than 5 grams of </w:t>
      </w:r>
      <w:proofErr w:type="spellStart"/>
      <w:r w:rsidRPr="00857245">
        <w:t>paracetamol</w:t>
      </w:r>
      <w:proofErr w:type="spellEnd"/>
      <w:r w:rsidRPr="00857245">
        <w:t xml:space="preserve"> and not more than 100 ml of product</w:t>
      </w:r>
      <w:r w:rsidR="002C33AC">
        <w:t>,</w:t>
      </w:r>
      <w:r w:rsidRPr="00857245">
        <w:rPr>
          <w:rFonts w:hint="eastAsia"/>
        </w:rPr>
        <w:t xml:space="preserve"> to </w:t>
      </w:r>
      <w:r w:rsidRPr="00857245">
        <w:rPr>
          <w:rFonts w:cstheme="minorHAnsi"/>
          <w:bCs/>
        </w:rPr>
        <w:t>‘General Sale’ medicine.</w:t>
      </w:r>
    </w:p>
    <w:p w14:paraId="6340630C" w14:textId="579E2EBB" w:rsidR="00857245" w:rsidRPr="00857245" w:rsidRDefault="00857245" w:rsidP="00857245">
      <w:r w:rsidRPr="00857245">
        <w:t xml:space="preserve">This reclassification application chose </w:t>
      </w:r>
      <w:r w:rsidR="0038063D">
        <w:t>the “</w:t>
      </w:r>
      <w:proofErr w:type="spellStart"/>
      <w:r w:rsidRPr="00857245">
        <w:rPr>
          <w:rFonts w:hint="eastAsia"/>
        </w:rPr>
        <w:t>Pamol</w:t>
      </w:r>
      <w:proofErr w:type="spellEnd"/>
      <w:r w:rsidR="0038063D">
        <w:t xml:space="preserve">” brand </w:t>
      </w:r>
      <w:r w:rsidR="008E52DF">
        <w:t xml:space="preserve">of </w:t>
      </w:r>
      <w:proofErr w:type="spellStart"/>
      <w:r w:rsidR="008E52DF">
        <w:t>paracetamol</w:t>
      </w:r>
      <w:proofErr w:type="spellEnd"/>
      <w:r w:rsidR="008E52DF">
        <w:t xml:space="preserve"> </w:t>
      </w:r>
      <w:r w:rsidRPr="00857245">
        <w:t>as the reference product</w:t>
      </w:r>
      <w:r w:rsidR="008E52DF">
        <w:t xml:space="preserve"> </w:t>
      </w:r>
      <w:r w:rsidR="00653D58">
        <w:t>as the</w:t>
      </w:r>
      <w:r w:rsidR="0038063D">
        <w:t xml:space="preserve"> “</w:t>
      </w:r>
      <w:proofErr w:type="spellStart"/>
      <w:r w:rsidR="0038063D">
        <w:t>Pamol</w:t>
      </w:r>
      <w:proofErr w:type="spellEnd"/>
      <w:r w:rsidR="0038063D">
        <w:t xml:space="preserve">” </w:t>
      </w:r>
      <w:r w:rsidR="00653D58">
        <w:t xml:space="preserve">brand </w:t>
      </w:r>
      <w:r w:rsidR="00653D58" w:rsidRPr="00857245">
        <w:t>is</w:t>
      </w:r>
      <w:r w:rsidRPr="00857245">
        <w:t xml:space="preserve"> the </w:t>
      </w:r>
      <w:r w:rsidR="0038063D">
        <w:t xml:space="preserve">most familiar brand to consumers and is the </w:t>
      </w:r>
      <w:r w:rsidRPr="00857245">
        <w:t>market</w:t>
      </w:r>
      <w:r w:rsidRPr="00857245">
        <w:rPr>
          <w:rFonts w:hint="eastAsia"/>
        </w:rPr>
        <w:t xml:space="preserve"> brand </w:t>
      </w:r>
      <w:r w:rsidRPr="00857245">
        <w:t xml:space="preserve">leader in children’s analgesia </w:t>
      </w:r>
      <w:r w:rsidRPr="00857245">
        <w:rPr>
          <w:rFonts w:hint="eastAsia"/>
        </w:rPr>
        <w:t xml:space="preserve">for </w:t>
      </w:r>
      <w:r w:rsidR="008E52DF">
        <w:rPr>
          <w:lang w:val="en-US"/>
        </w:rPr>
        <w:t xml:space="preserve">liquid </w:t>
      </w:r>
      <w:proofErr w:type="spellStart"/>
      <w:r w:rsidRPr="00857245">
        <w:rPr>
          <w:rFonts w:hint="eastAsia"/>
        </w:rPr>
        <w:t>paracetamol</w:t>
      </w:r>
      <w:proofErr w:type="spellEnd"/>
      <w:r w:rsidRPr="00857245">
        <w:t xml:space="preserve">. The proposed reclassification will incorporate indications and warnings consistent with </w:t>
      </w:r>
      <w:r w:rsidR="0038063D" w:rsidRPr="00857245">
        <w:t>th</w:t>
      </w:r>
      <w:r w:rsidR="0038063D">
        <w:t>at</w:t>
      </w:r>
      <w:r w:rsidR="0038063D" w:rsidRPr="00857245">
        <w:t xml:space="preserve"> </w:t>
      </w:r>
      <w:r w:rsidRPr="00857245">
        <w:t>current</w:t>
      </w:r>
      <w:r w:rsidR="0038063D">
        <w:t>ly approved for “</w:t>
      </w:r>
      <w:proofErr w:type="spellStart"/>
      <w:r w:rsidRPr="00857245">
        <w:rPr>
          <w:rFonts w:hint="eastAsia"/>
        </w:rPr>
        <w:t>Pamol</w:t>
      </w:r>
      <w:proofErr w:type="spellEnd"/>
      <w:r w:rsidR="0038063D">
        <w:t>”</w:t>
      </w:r>
      <w:r w:rsidRPr="00857245">
        <w:t xml:space="preserve"> in the market </w:t>
      </w:r>
      <w:r w:rsidR="0038063D">
        <w:t xml:space="preserve">as a </w:t>
      </w:r>
      <w:r w:rsidRPr="00857245">
        <w:t>‘Pharmacy Only’ medicine.</w:t>
      </w:r>
    </w:p>
    <w:p w14:paraId="3824A5D1" w14:textId="77777777" w:rsidR="00E735FB" w:rsidRDefault="00E735FB" w:rsidP="00A72270">
      <w:pPr>
        <w:rPr>
          <w:rFonts w:cstheme="minorHAnsi"/>
          <w:bCs/>
        </w:rPr>
      </w:pPr>
      <w:r w:rsidRPr="00857245">
        <w:rPr>
          <w:rFonts w:cstheme="minorHAnsi"/>
          <w:bCs/>
          <w:szCs w:val="24"/>
        </w:rPr>
        <w:t>The pro</w:t>
      </w:r>
      <w:r w:rsidR="00763C69" w:rsidRPr="00857245">
        <w:rPr>
          <w:rFonts w:cstheme="minorHAnsi"/>
          <w:bCs/>
          <w:szCs w:val="24"/>
        </w:rPr>
        <w:t>duct is intended for short-term</w:t>
      </w:r>
      <w:r w:rsidR="00857245" w:rsidRPr="00857245">
        <w:rPr>
          <w:rFonts w:cstheme="minorHAnsi" w:hint="eastAsia"/>
          <w:bCs/>
          <w:szCs w:val="24"/>
        </w:rPr>
        <w:t xml:space="preserve"> (48 hours)</w:t>
      </w:r>
      <w:r w:rsidR="00763C69" w:rsidRPr="00857245">
        <w:rPr>
          <w:rFonts w:cstheme="minorHAnsi" w:hint="eastAsia"/>
          <w:bCs/>
          <w:szCs w:val="24"/>
        </w:rPr>
        <w:t xml:space="preserve"> </w:t>
      </w:r>
      <w:r w:rsidRPr="00857245">
        <w:rPr>
          <w:rFonts w:cstheme="minorHAnsi"/>
          <w:bCs/>
          <w:szCs w:val="24"/>
        </w:rPr>
        <w:t xml:space="preserve">oral administration in children from </w:t>
      </w:r>
      <w:r w:rsidR="00857245" w:rsidRPr="00857245">
        <w:rPr>
          <w:rFonts w:cstheme="minorHAnsi" w:hint="eastAsia"/>
          <w:bCs/>
          <w:szCs w:val="24"/>
        </w:rPr>
        <w:t>1 year and up</w:t>
      </w:r>
      <w:r w:rsidRPr="00857245">
        <w:rPr>
          <w:rFonts w:cstheme="minorHAnsi"/>
          <w:bCs/>
          <w:szCs w:val="24"/>
        </w:rPr>
        <w:t xml:space="preserve">, for the reduction of fever and temporary relief of mild-to-moderate pain associated with </w:t>
      </w:r>
      <w:r w:rsidR="00857245" w:rsidRPr="00857245">
        <w:rPr>
          <w:rFonts w:cstheme="minorHAnsi" w:hint="eastAsia"/>
          <w:bCs/>
          <w:szCs w:val="24"/>
        </w:rPr>
        <w:t xml:space="preserve">headache, earache, </w:t>
      </w:r>
      <w:r w:rsidR="00857245" w:rsidRPr="00BC5274">
        <w:rPr>
          <w:rFonts w:cstheme="minorHAnsi" w:hint="eastAsia"/>
          <w:bCs/>
        </w:rPr>
        <w:t xml:space="preserve">immunisation, toothache and symptoms of </w:t>
      </w:r>
      <w:r w:rsidRPr="00BC5274">
        <w:rPr>
          <w:rFonts w:cstheme="minorHAnsi"/>
          <w:bCs/>
        </w:rPr>
        <w:t>cold and flu.</w:t>
      </w:r>
      <w:r w:rsidR="00FC27C5">
        <w:rPr>
          <w:rFonts w:cstheme="minorHAnsi"/>
          <w:bCs/>
        </w:rPr>
        <w:t xml:space="preserve">  Please note there is a cautio</w:t>
      </w:r>
      <w:r w:rsidR="00870BD9">
        <w:rPr>
          <w:rFonts w:cstheme="minorHAnsi"/>
          <w:bCs/>
        </w:rPr>
        <w:t>n on the pack, not to give to children under 2 years of age except on medical advice.</w:t>
      </w:r>
    </w:p>
    <w:p w14:paraId="70FA1053" w14:textId="7A900346" w:rsidR="00C60C76" w:rsidRDefault="00025CE8">
      <w:r>
        <w:rPr>
          <w:rFonts w:cstheme="minorHAnsi"/>
          <w:bCs/>
        </w:rPr>
        <w:t xml:space="preserve">As liquid </w:t>
      </w:r>
      <w:proofErr w:type="spellStart"/>
      <w:r>
        <w:rPr>
          <w:rFonts w:cstheme="minorHAnsi"/>
          <w:bCs/>
        </w:rPr>
        <w:t>Pamol</w:t>
      </w:r>
      <w:proofErr w:type="spellEnd"/>
      <w:r>
        <w:rPr>
          <w:rFonts w:cstheme="minorHAnsi"/>
          <w:bCs/>
        </w:rPr>
        <w:t xml:space="preserve"> is supplied in child proof bottles, it will also help minimise accidental overdosing by children if they unintentionally have access to the medicine.</w:t>
      </w:r>
    </w:p>
    <w:p w14:paraId="7A052CE9" w14:textId="4666A72B" w:rsidR="006C055F" w:rsidRDefault="00E735FB" w:rsidP="00E735FB">
      <w:pPr>
        <w:rPr>
          <w:rFonts w:cstheme="minorHAnsi"/>
          <w:bCs/>
          <w:szCs w:val="24"/>
        </w:rPr>
      </w:pPr>
      <w:r w:rsidRPr="00BC5274">
        <w:rPr>
          <w:rFonts w:cstheme="minorHAnsi"/>
          <w:bCs/>
          <w:szCs w:val="24"/>
        </w:rPr>
        <w:t xml:space="preserve">The intention of this reclassification is to provide the consumer (parents/caregivers) with the </w:t>
      </w:r>
      <w:r w:rsidR="00870BD9" w:rsidRPr="00BC5274">
        <w:rPr>
          <w:rFonts w:cstheme="minorHAnsi"/>
          <w:bCs/>
          <w:szCs w:val="24"/>
        </w:rPr>
        <w:t xml:space="preserve">choice </w:t>
      </w:r>
      <w:r w:rsidR="00870BD9">
        <w:rPr>
          <w:rFonts w:cstheme="minorHAnsi"/>
          <w:bCs/>
          <w:szCs w:val="24"/>
        </w:rPr>
        <w:t xml:space="preserve">of the </w:t>
      </w:r>
      <w:proofErr w:type="spellStart"/>
      <w:r w:rsidR="00870BD9">
        <w:rPr>
          <w:rFonts w:cstheme="minorHAnsi"/>
          <w:bCs/>
          <w:szCs w:val="24"/>
        </w:rPr>
        <w:t>self selection</w:t>
      </w:r>
      <w:proofErr w:type="spellEnd"/>
      <w:r w:rsidR="00870BD9">
        <w:rPr>
          <w:rFonts w:cstheme="minorHAnsi"/>
          <w:bCs/>
          <w:szCs w:val="24"/>
        </w:rPr>
        <w:t xml:space="preserve"> option and the </w:t>
      </w:r>
      <w:r w:rsidRPr="00BC5274">
        <w:rPr>
          <w:rFonts w:cstheme="minorHAnsi"/>
          <w:bCs/>
          <w:szCs w:val="24"/>
        </w:rPr>
        <w:t xml:space="preserve">convenience of purchasing </w:t>
      </w:r>
      <w:r w:rsidR="00C149AB">
        <w:rPr>
          <w:rFonts w:cstheme="minorHAnsi"/>
          <w:bCs/>
          <w:szCs w:val="24"/>
        </w:rPr>
        <w:t xml:space="preserve">liquid </w:t>
      </w:r>
      <w:proofErr w:type="spellStart"/>
      <w:r w:rsidR="0038063D">
        <w:rPr>
          <w:rFonts w:cstheme="minorHAnsi"/>
          <w:bCs/>
          <w:szCs w:val="24"/>
        </w:rPr>
        <w:t>paracetamol</w:t>
      </w:r>
      <w:proofErr w:type="spellEnd"/>
      <w:r w:rsidRPr="00BC5274">
        <w:rPr>
          <w:rFonts w:cstheme="minorHAnsi"/>
          <w:bCs/>
          <w:szCs w:val="24"/>
        </w:rPr>
        <w:t xml:space="preserve"> for their children for the short term </w:t>
      </w:r>
      <w:r w:rsidR="008E52DF">
        <w:rPr>
          <w:rFonts w:cstheme="minorHAnsi"/>
          <w:bCs/>
          <w:szCs w:val="24"/>
        </w:rPr>
        <w:t>relief of</w:t>
      </w:r>
      <w:r w:rsidRPr="00BC5274">
        <w:rPr>
          <w:rFonts w:cstheme="minorHAnsi"/>
          <w:bCs/>
          <w:szCs w:val="24"/>
        </w:rPr>
        <w:t xml:space="preserve"> pain</w:t>
      </w:r>
      <w:r w:rsidR="00BC5274" w:rsidRPr="00BC5274">
        <w:rPr>
          <w:rFonts w:cstheme="minorHAnsi" w:hint="eastAsia"/>
          <w:bCs/>
          <w:szCs w:val="24"/>
        </w:rPr>
        <w:t xml:space="preserve"> and fever </w:t>
      </w:r>
      <w:r w:rsidRPr="00BC5274">
        <w:rPr>
          <w:rFonts w:cstheme="minorHAnsi"/>
          <w:bCs/>
          <w:szCs w:val="24"/>
        </w:rPr>
        <w:t>in an accessible environment which is not limited in hours of availability and/or location</w:t>
      </w:r>
      <w:r w:rsidR="008E52DF">
        <w:rPr>
          <w:rFonts w:cstheme="minorHAnsi"/>
          <w:bCs/>
          <w:szCs w:val="24"/>
        </w:rPr>
        <w:t>,</w:t>
      </w:r>
      <w:r w:rsidRPr="00BC5274">
        <w:rPr>
          <w:rFonts w:cstheme="minorHAnsi"/>
          <w:bCs/>
          <w:szCs w:val="24"/>
        </w:rPr>
        <w:t xml:space="preserve"> as it is at Pharmacy level</w:t>
      </w:r>
      <w:r>
        <w:rPr>
          <w:rFonts w:cstheme="minorHAnsi"/>
          <w:bCs/>
          <w:szCs w:val="24"/>
        </w:rPr>
        <w:t xml:space="preserve">. </w:t>
      </w:r>
    </w:p>
    <w:p w14:paraId="3398E9C5" w14:textId="77777777" w:rsidR="00870BD9" w:rsidRDefault="00E735FB" w:rsidP="00E735FB">
      <w:pPr>
        <w:rPr>
          <w:rFonts w:cstheme="minorHAnsi"/>
          <w:bCs/>
          <w:szCs w:val="24"/>
        </w:rPr>
      </w:pPr>
      <w:r>
        <w:rPr>
          <w:rFonts w:cstheme="minorHAnsi"/>
          <w:bCs/>
          <w:szCs w:val="24"/>
        </w:rPr>
        <w:t xml:space="preserve">It is also an option for parents/caregivers who have pre-teen children who have difficulty swallowing capsules or tablets. </w:t>
      </w:r>
    </w:p>
    <w:p w14:paraId="0C4CFF77" w14:textId="62416F8B" w:rsidR="00E735FB" w:rsidRPr="00086DD1" w:rsidRDefault="00086DD1" w:rsidP="00E735FB">
      <w:r>
        <w:rPr>
          <w:rFonts w:cstheme="minorHAnsi"/>
          <w:bCs/>
          <w:szCs w:val="24"/>
        </w:rPr>
        <w:lastRenderedPageBreak/>
        <w:t>S</w:t>
      </w:r>
      <w:r>
        <w:rPr>
          <w:rFonts w:cstheme="minorHAnsi" w:hint="eastAsia"/>
          <w:bCs/>
        </w:rPr>
        <w:t>upermarkets generally open much longer hours than pharmacies</w:t>
      </w:r>
      <w:r>
        <w:rPr>
          <w:rFonts w:cstheme="minorHAnsi"/>
          <w:bCs/>
          <w:vertAlign w:val="superscript"/>
        </w:rPr>
        <w:t>6</w:t>
      </w:r>
      <w:r>
        <w:rPr>
          <w:rFonts w:cstheme="minorHAnsi" w:hint="eastAsia"/>
          <w:bCs/>
        </w:rPr>
        <w:t>.</w:t>
      </w:r>
      <w:r w:rsidRPr="001E6D98">
        <w:t xml:space="preserve"> </w:t>
      </w:r>
      <w:r>
        <w:rPr>
          <w:rFonts w:hint="eastAsia"/>
        </w:rPr>
        <w:t xml:space="preserve">Aside from those in malls, few pharmacies open on Sundays. Grocery stores are more prevalent in rural areas where there may be no other options for quick access to these medicines. </w:t>
      </w:r>
      <w:r>
        <w:t xml:space="preserve"> The l</w:t>
      </w:r>
      <w:r w:rsidRPr="00543CC1">
        <w:t xml:space="preserve">atest </w:t>
      </w:r>
      <w:r>
        <w:t>information sourced</w:t>
      </w:r>
      <w:r w:rsidRPr="00543CC1">
        <w:t xml:space="preserve"> by the NZ Retailers Association still confirms that supermarkets opening hours are two times longer on average compared to pharmacies</w:t>
      </w:r>
      <w:r w:rsidRPr="00543CC1">
        <w:rPr>
          <w:rFonts w:hint="eastAsia"/>
        </w:rPr>
        <w:t>.</w:t>
      </w:r>
      <w:r>
        <w:t xml:space="preserve"> </w:t>
      </w:r>
      <w:r w:rsidR="00C149AB" w:rsidRPr="00BC5274">
        <w:rPr>
          <w:rFonts w:cstheme="minorHAnsi"/>
          <w:bCs/>
          <w:szCs w:val="24"/>
        </w:rPr>
        <w:t xml:space="preserve">This classification </w:t>
      </w:r>
      <w:r w:rsidR="00C149AB" w:rsidRPr="00066F49">
        <w:rPr>
          <w:rFonts w:cstheme="minorHAnsi"/>
          <w:bCs/>
          <w:szCs w:val="24"/>
        </w:rPr>
        <w:t xml:space="preserve">change enables </w:t>
      </w:r>
      <w:r w:rsidR="00C149AB">
        <w:rPr>
          <w:rFonts w:cstheme="minorHAnsi"/>
          <w:bCs/>
          <w:szCs w:val="24"/>
        </w:rPr>
        <w:t xml:space="preserve">ease of </w:t>
      </w:r>
      <w:r w:rsidR="00C149AB" w:rsidRPr="00066F49">
        <w:rPr>
          <w:rFonts w:cstheme="minorHAnsi"/>
          <w:bCs/>
          <w:szCs w:val="24"/>
        </w:rPr>
        <w:t>access to parents</w:t>
      </w:r>
      <w:r w:rsidR="00C149AB">
        <w:rPr>
          <w:rFonts w:cstheme="minorHAnsi"/>
          <w:bCs/>
          <w:szCs w:val="24"/>
        </w:rPr>
        <w:t xml:space="preserve">/caregivers for those after </w:t>
      </w:r>
      <w:r w:rsidR="00C149AB" w:rsidRPr="00066F49">
        <w:rPr>
          <w:rFonts w:cstheme="minorHAnsi"/>
          <w:bCs/>
          <w:szCs w:val="24"/>
        </w:rPr>
        <w:t xml:space="preserve">hour </w:t>
      </w:r>
      <w:r w:rsidR="00C149AB">
        <w:rPr>
          <w:rFonts w:cstheme="minorHAnsi"/>
          <w:bCs/>
          <w:szCs w:val="24"/>
        </w:rPr>
        <w:t>requirements</w:t>
      </w:r>
      <w:r w:rsidR="00C149AB" w:rsidRPr="00066F49">
        <w:rPr>
          <w:rFonts w:cstheme="minorHAnsi"/>
          <w:bCs/>
          <w:szCs w:val="24"/>
        </w:rPr>
        <w:t>.</w:t>
      </w:r>
    </w:p>
    <w:p w14:paraId="00F123FE" w14:textId="6B2CD981" w:rsidR="00E735FB" w:rsidRPr="00F71204" w:rsidRDefault="00E735FB" w:rsidP="00E735FB">
      <w:pPr>
        <w:rPr>
          <w:rFonts w:cstheme="minorHAnsi"/>
          <w:bCs/>
        </w:rPr>
      </w:pPr>
      <w:r w:rsidRPr="00F71204">
        <w:rPr>
          <w:rFonts w:cstheme="minorHAnsi"/>
          <w:bCs/>
        </w:rPr>
        <w:t>Its safety and efficacy</w:t>
      </w:r>
      <w:r w:rsidR="00BC5274" w:rsidRPr="00F71204">
        <w:rPr>
          <w:rFonts w:cstheme="minorHAnsi" w:hint="eastAsia"/>
          <w:bCs/>
        </w:rPr>
        <w:t xml:space="preserve"> in relieving fever and minor-moderate pain</w:t>
      </w:r>
      <w:r w:rsidRPr="00F71204">
        <w:rPr>
          <w:rFonts w:cstheme="minorHAnsi"/>
          <w:bCs/>
        </w:rPr>
        <w:t xml:space="preserve"> in children</w:t>
      </w:r>
      <w:r w:rsidR="00BC5274" w:rsidRPr="00F71204">
        <w:rPr>
          <w:rFonts w:cstheme="minorHAnsi" w:hint="eastAsia"/>
          <w:bCs/>
        </w:rPr>
        <w:t xml:space="preserve"> and even pregnant women</w:t>
      </w:r>
      <w:r w:rsidRPr="00F71204">
        <w:rPr>
          <w:rFonts w:cstheme="minorHAnsi"/>
          <w:bCs/>
        </w:rPr>
        <w:t xml:space="preserve"> have been reviewed extensi</w:t>
      </w:r>
      <w:r w:rsidR="00BC5274" w:rsidRPr="00F71204">
        <w:rPr>
          <w:rFonts w:cstheme="minorHAnsi"/>
          <w:bCs/>
        </w:rPr>
        <w:t xml:space="preserve">vely </w:t>
      </w:r>
      <w:r>
        <w:rPr>
          <w:rFonts w:cstheme="minorHAnsi"/>
          <w:bCs/>
        </w:rPr>
        <w:t xml:space="preserve">in the medical and scientific literature and the safety profile of </w:t>
      </w:r>
      <w:proofErr w:type="spellStart"/>
      <w:r w:rsidR="00BC5274" w:rsidRPr="00F71204">
        <w:rPr>
          <w:rFonts w:cstheme="minorHAnsi" w:hint="eastAsia"/>
          <w:bCs/>
        </w:rPr>
        <w:t>paracetamol</w:t>
      </w:r>
      <w:proofErr w:type="spellEnd"/>
      <w:r w:rsidRPr="00F71204">
        <w:rPr>
          <w:rFonts w:cstheme="minorHAnsi"/>
          <w:bCs/>
        </w:rPr>
        <w:t xml:space="preserve"> is well established. The prop</w:t>
      </w:r>
      <w:r w:rsidR="00BC5274" w:rsidRPr="00F71204">
        <w:rPr>
          <w:rFonts w:cstheme="minorHAnsi"/>
          <w:bCs/>
        </w:rPr>
        <w:t xml:space="preserve">osed classification for liquid </w:t>
      </w:r>
      <w:proofErr w:type="spellStart"/>
      <w:r w:rsidR="00BC5274" w:rsidRPr="00F71204">
        <w:rPr>
          <w:rFonts w:cstheme="minorHAnsi" w:hint="eastAsia"/>
          <w:bCs/>
        </w:rPr>
        <w:t>paracetamol</w:t>
      </w:r>
      <w:proofErr w:type="spellEnd"/>
      <w:r w:rsidRPr="00F71204">
        <w:rPr>
          <w:rFonts w:cstheme="minorHAnsi"/>
          <w:bCs/>
        </w:rPr>
        <w:t xml:space="preserve"> is not expected to increase the potential risk of adverse events nor the potential for abuse or misuse.</w:t>
      </w:r>
      <w:r w:rsidR="008E52DF">
        <w:rPr>
          <w:rFonts w:cs="Arial"/>
        </w:rPr>
        <w:t xml:space="preserve"> By simply being</w:t>
      </w:r>
      <w:r w:rsidR="00BC5274" w:rsidRPr="00F71204">
        <w:rPr>
          <w:rFonts w:cs="Arial"/>
        </w:rPr>
        <w:t xml:space="preserve"> responsible </w:t>
      </w:r>
      <w:r w:rsidR="00956417">
        <w:rPr>
          <w:rFonts w:cs="Arial"/>
        </w:rPr>
        <w:t>with</w:t>
      </w:r>
      <w:r w:rsidR="00BC5274" w:rsidRPr="00F71204">
        <w:rPr>
          <w:rFonts w:cs="Arial"/>
        </w:rPr>
        <w:t xml:space="preserve"> its use</w:t>
      </w:r>
      <w:r w:rsidR="008E52DF">
        <w:rPr>
          <w:rFonts w:cs="Arial"/>
        </w:rPr>
        <w:t>,</w:t>
      </w:r>
      <w:r w:rsidR="00C149AB">
        <w:rPr>
          <w:rFonts w:cs="Arial"/>
        </w:rPr>
        <w:t xml:space="preserve"> consumers </w:t>
      </w:r>
      <w:r>
        <w:rPr>
          <w:rFonts w:cs="Arial"/>
        </w:rPr>
        <w:t>are able</w:t>
      </w:r>
      <w:r w:rsidR="00BC5274" w:rsidRPr="00F71204">
        <w:rPr>
          <w:rFonts w:cs="Arial"/>
        </w:rPr>
        <w:t xml:space="preserve"> to maximize the benefits while</w:t>
      </w:r>
      <w:r w:rsidR="00F71204" w:rsidRPr="00F71204">
        <w:rPr>
          <w:rFonts w:cs="Arial" w:hint="eastAsia"/>
        </w:rPr>
        <w:t xml:space="preserve"> </w:t>
      </w:r>
      <w:r w:rsidR="00BC5274" w:rsidRPr="00F71204">
        <w:rPr>
          <w:rFonts w:cs="Arial"/>
        </w:rPr>
        <w:t>avoiding</w:t>
      </w:r>
      <w:r w:rsidR="00956417">
        <w:rPr>
          <w:rFonts w:cs="Arial"/>
        </w:rPr>
        <w:t xml:space="preserve"> </w:t>
      </w:r>
      <w:r w:rsidR="00BC5274" w:rsidRPr="00F71204">
        <w:rPr>
          <w:rFonts w:cs="Arial"/>
        </w:rPr>
        <w:t xml:space="preserve">harmful </w:t>
      </w:r>
      <w:r w:rsidR="007E4035">
        <w:rPr>
          <w:rFonts w:cs="Arial" w:hint="eastAsia"/>
        </w:rPr>
        <w:t>adverse events.</w:t>
      </w:r>
    </w:p>
    <w:p w14:paraId="3DFE7DBF" w14:textId="26D9BFD6" w:rsidR="0038063D" w:rsidRPr="00066F49" w:rsidRDefault="0038063D" w:rsidP="0038063D">
      <w:r w:rsidRPr="00066F49">
        <w:t xml:space="preserve">One of the </w:t>
      </w:r>
      <w:r>
        <w:t xml:space="preserve">potential </w:t>
      </w:r>
      <w:r w:rsidRPr="00066F49">
        <w:t xml:space="preserve">safety risks of </w:t>
      </w:r>
      <w:proofErr w:type="spellStart"/>
      <w:r w:rsidRPr="00066F49">
        <w:rPr>
          <w:rFonts w:hint="eastAsia"/>
        </w:rPr>
        <w:t>p</w:t>
      </w:r>
      <w:r w:rsidRPr="00066F49">
        <w:t>aracetamol</w:t>
      </w:r>
      <w:proofErr w:type="spellEnd"/>
      <w:r w:rsidRPr="00066F49">
        <w:t xml:space="preserve"> is liver damage</w:t>
      </w:r>
      <w:r w:rsidR="00956417">
        <w:t xml:space="preserve"> caused by</w:t>
      </w:r>
      <w:r w:rsidRPr="00066F49">
        <w:t xml:space="preserve"> excessive use</w:t>
      </w:r>
      <w:r>
        <w:t xml:space="preserve"> or significant overdose</w:t>
      </w:r>
      <w:r w:rsidR="00653D58">
        <w:t xml:space="preserve">. </w:t>
      </w:r>
      <w:r>
        <w:rPr>
          <w:rFonts w:hint="eastAsia"/>
        </w:rPr>
        <w:t xml:space="preserve">The </w:t>
      </w:r>
      <w:r w:rsidRPr="00066F49">
        <w:t>packaging</w:t>
      </w:r>
      <w:r w:rsidRPr="0038063D">
        <w:t xml:space="preserve"> </w:t>
      </w:r>
      <w:r>
        <w:t>for “</w:t>
      </w:r>
      <w:proofErr w:type="spellStart"/>
      <w:r>
        <w:t>Pamol</w:t>
      </w:r>
      <w:proofErr w:type="spellEnd"/>
      <w:r>
        <w:t>”</w:t>
      </w:r>
      <w:r w:rsidRPr="00066F49">
        <w:rPr>
          <w:rFonts w:hint="eastAsia"/>
        </w:rPr>
        <w:t xml:space="preserve"> emphasise</w:t>
      </w:r>
      <w:r>
        <w:t>s</w:t>
      </w:r>
      <w:r w:rsidRPr="00066F49">
        <w:rPr>
          <w:rFonts w:hint="eastAsia"/>
        </w:rPr>
        <w:t xml:space="preserve"> the </w:t>
      </w:r>
      <w:r>
        <w:t>specific</w:t>
      </w:r>
      <w:r w:rsidRPr="00066F49">
        <w:rPr>
          <w:rFonts w:hint="eastAsia"/>
        </w:rPr>
        <w:t xml:space="preserve"> dosage</w:t>
      </w:r>
      <w:r>
        <w:t xml:space="preserve"> requirements</w:t>
      </w:r>
      <w:r w:rsidR="00870BD9">
        <w:t xml:space="preserve"> by age,</w:t>
      </w:r>
      <w:r>
        <w:t xml:space="preserve"> </w:t>
      </w:r>
      <w:r w:rsidR="00956417">
        <w:t>frequency</w:t>
      </w:r>
      <w:r>
        <w:t xml:space="preserve"> of </w:t>
      </w:r>
      <w:r>
        <w:rPr>
          <w:rFonts w:hint="eastAsia"/>
        </w:rPr>
        <w:t>administ</w:t>
      </w:r>
      <w:r>
        <w:t>ration</w:t>
      </w:r>
      <w:r w:rsidRPr="00066F49">
        <w:rPr>
          <w:rFonts w:hint="eastAsia"/>
        </w:rPr>
        <w:t>,</w:t>
      </w:r>
      <w:r w:rsidR="00870BD9">
        <w:t xml:space="preserve"> and the relevant </w:t>
      </w:r>
      <w:r w:rsidRPr="00066F49">
        <w:rPr>
          <w:rFonts w:hint="eastAsia"/>
        </w:rPr>
        <w:t>safety warnings</w:t>
      </w:r>
      <w:r w:rsidR="00870BD9">
        <w:t xml:space="preserve">.  It also provides consumers with access to further information </w:t>
      </w:r>
      <w:r w:rsidRPr="00066F49">
        <w:rPr>
          <w:rFonts w:hint="eastAsia"/>
        </w:rPr>
        <w:t>and education (</w:t>
      </w:r>
      <w:r>
        <w:t xml:space="preserve">e.g. </w:t>
      </w:r>
      <w:r w:rsidRPr="00066F49">
        <w:rPr>
          <w:rFonts w:hint="eastAsia"/>
        </w:rPr>
        <w:t>website and toll free info</w:t>
      </w:r>
      <w:r>
        <w:t>rmation</w:t>
      </w:r>
      <w:r w:rsidRPr="00066F49">
        <w:rPr>
          <w:rFonts w:hint="eastAsia"/>
        </w:rPr>
        <w:t xml:space="preserve">-line) </w:t>
      </w:r>
      <w:r w:rsidR="00870BD9">
        <w:t xml:space="preserve">thereby </w:t>
      </w:r>
      <w:r>
        <w:t xml:space="preserve">ensuring the </w:t>
      </w:r>
      <w:r w:rsidRPr="00066F49">
        <w:rPr>
          <w:rFonts w:hint="eastAsia"/>
        </w:rPr>
        <w:t>avoid</w:t>
      </w:r>
      <w:r>
        <w:t>ance of the</w:t>
      </w:r>
      <w:r w:rsidRPr="00066F49">
        <w:rPr>
          <w:rFonts w:hint="eastAsia"/>
        </w:rPr>
        <w:t xml:space="preserve"> potential risks for over-dosing. </w:t>
      </w:r>
    </w:p>
    <w:p w14:paraId="672AE43F" w14:textId="77777777" w:rsidR="0058388E" w:rsidRDefault="0058388E" w:rsidP="00A72270">
      <w:pPr>
        <w:rPr>
          <w:rFonts w:cstheme="minorHAnsi"/>
          <w:bCs/>
          <w:sz w:val="24"/>
          <w:szCs w:val="24"/>
        </w:rPr>
      </w:pPr>
    </w:p>
    <w:p w14:paraId="738344B6" w14:textId="77777777" w:rsidR="0058388E" w:rsidRDefault="0058388E" w:rsidP="00A72270">
      <w:pPr>
        <w:rPr>
          <w:rFonts w:cstheme="minorHAnsi"/>
          <w:bCs/>
          <w:sz w:val="24"/>
          <w:szCs w:val="24"/>
        </w:rPr>
      </w:pPr>
    </w:p>
    <w:p w14:paraId="0DEFF5AD" w14:textId="77777777" w:rsidR="0058388E" w:rsidRDefault="0058388E" w:rsidP="00A72270">
      <w:pPr>
        <w:rPr>
          <w:rFonts w:cstheme="minorHAnsi"/>
          <w:bCs/>
          <w:sz w:val="24"/>
          <w:szCs w:val="24"/>
        </w:rPr>
      </w:pPr>
    </w:p>
    <w:p w14:paraId="49B0B58E" w14:textId="77777777" w:rsidR="0058388E" w:rsidRDefault="0058388E" w:rsidP="00A72270">
      <w:pPr>
        <w:rPr>
          <w:rFonts w:cstheme="minorHAnsi"/>
          <w:bCs/>
          <w:sz w:val="24"/>
          <w:szCs w:val="24"/>
        </w:rPr>
      </w:pPr>
    </w:p>
    <w:p w14:paraId="1B31DBE9" w14:textId="77777777" w:rsidR="0058388E" w:rsidRDefault="0058388E" w:rsidP="00A72270">
      <w:pPr>
        <w:rPr>
          <w:rFonts w:cstheme="minorHAnsi"/>
          <w:bCs/>
          <w:sz w:val="24"/>
          <w:szCs w:val="24"/>
        </w:rPr>
      </w:pPr>
    </w:p>
    <w:p w14:paraId="62CE2C85" w14:textId="77777777" w:rsidR="0058388E" w:rsidRDefault="0058388E" w:rsidP="00A72270">
      <w:pPr>
        <w:rPr>
          <w:rFonts w:cstheme="minorHAnsi"/>
          <w:bCs/>
          <w:sz w:val="24"/>
          <w:szCs w:val="24"/>
        </w:rPr>
      </w:pPr>
    </w:p>
    <w:p w14:paraId="1A8ED0F9" w14:textId="77777777" w:rsidR="0058388E" w:rsidRDefault="0058388E" w:rsidP="00A72270">
      <w:pPr>
        <w:rPr>
          <w:rFonts w:cstheme="minorHAnsi"/>
          <w:bCs/>
          <w:sz w:val="24"/>
          <w:szCs w:val="24"/>
        </w:rPr>
      </w:pPr>
    </w:p>
    <w:p w14:paraId="73F38E16" w14:textId="77777777" w:rsidR="0058388E" w:rsidRDefault="0058388E" w:rsidP="00A72270">
      <w:pPr>
        <w:rPr>
          <w:rFonts w:cstheme="minorHAnsi"/>
          <w:bCs/>
          <w:sz w:val="24"/>
          <w:szCs w:val="24"/>
        </w:rPr>
      </w:pPr>
    </w:p>
    <w:p w14:paraId="619ED395" w14:textId="77777777" w:rsidR="0058388E" w:rsidRDefault="0058388E" w:rsidP="00A72270">
      <w:pPr>
        <w:rPr>
          <w:rFonts w:cstheme="minorHAnsi"/>
          <w:bCs/>
          <w:sz w:val="24"/>
          <w:szCs w:val="24"/>
        </w:rPr>
      </w:pPr>
    </w:p>
    <w:p w14:paraId="2527E30E" w14:textId="77777777" w:rsidR="0058388E" w:rsidRDefault="0058388E" w:rsidP="00A72270">
      <w:pPr>
        <w:rPr>
          <w:rFonts w:cstheme="minorHAnsi"/>
          <w:bCs/>
          <w:sz w:val="24"/>
          <w:szCs w:val="24"/>
        </w:rPr>
      </w:pPr>
    </w:p>
    <w:p w14:paraId="063E6775" w14:textId="77777777" w:rsidR="0058388E" w:rsidRDefault="0058388E" w:rsidP="00A72270">
      <w:pPr>
        <w:rPr>
          <w:rFonts w:cstheme="minorHAnsi"/>
          <w:bCs/>
          <w:sz w:val="24"/>
          <w:szCs w:val="24"/>
        </w:rPr>
      </w:pPr>
    </w:p>
    <w:p w14:paraId="23139F0A" w14:textId="77777777" w:rsidR="0058388E" w:rsidRDefault="0058388E" w:rsidP="00A72270">
      <w:pPr>
        <w:rPr>
          <w:rFonts w:cstheme="minorHAnsi"/>
          <w:bCs/>
          <w:sz w:val="24"/>
          <w:szCs w:val="24"/>
        </w:rPr>
      </w:pPr>
    </w:p>
    <w:p w14:paraId="42C90A90" w14:textId="77777777" w:rsidR="0058388E" w:rsidRDefault="0058388E" w:rsidP="00A72270">
      <w:pPr>
        <w:rPr>
          <w:rFonts w:cstheme="minorHAnsi"/>
          <w:bCs/>
          <w:sz w:val="24"/>
          <w:szCs w:val="24"/>
        </w:rPr>
      </w:pPr>
    </w:p>
    <w:p w14:paraId="35A71E8A" w14:textId="77777777" w:rsidR="0058388E" w:rsidRDefault="0058388E" w:rsidP="00A72270">
      <w:pPr>
        <w:rPr>
          <w:rFonts w:cstheme="minorHAnsi"/>
          <w:bCs/>
          <w:sz w:val="24"/>
          <w:szCs w:val="24"/>
        </w:rPr>
      </w:pPr>
    </w:p>
    <w:p w14:paraId="674B6102" w14:textId="77777777" w:rsidR="00C149AB" w:rsidRDefault="00C149AB" w:rsidP="00A72270">
      <w:pPr>
        <w:rPr>
          <w:rFonts w:cstheme="minorHAnsi"/>
          <w:bCs/>
          <w:sz w:val="24"/>
          <w:szCs w:val="24"/>
        </w:rPr>
      </w:pPr>
    </w:p>
    <w:p w14:paraId="51D57180" w14:textId="77777777" w:rsidR="00420063" w:rsidRDefault="00420063" w:rsidP="00A72270">
      <w:pPr>
        <w:rPr>
          <w:rFonts w:cstheme="minorHAnsi"/>
          <w:bCs/>
          <w:sz w:val="24"/>
          <w:szCs w:val="24"/>
        </w:rPr>
      </w:pPr>
    </w:p>
    <w:p w14:paraId="04702B4C" w14:textId="77777777" w:rsidR="00420063" w:rsidRDefault="00420063" w:rsidP="00A72270">
      <w:pPr>
        <w:rPr>
          <w:rFonts w:cstheme="minorHAnsi"/>
          <w:bCs/>
          <w:sz w:val="24"/>
          <w:szCs w:val="24"/>
        </w:rPr>
      </w:pPr>
    </w:p>
    <w:p w14:paraId="5E39B662" w14:textId="77777777" w:rsidR="00420063" w:rsidRDefault="00420063" w:rsidP="00A72270">
      <w:pPr>
        <w:rPr>
          <w:rFonts w:cstheme="minorHAnsi"/>
          <w:bCs/>
          <w:sz w:val="24"/>
          <w:szCs w:val="24"/>
        </w:rPr>
      </w:pPr>
    </w:p>
    <w:p w14:paraId="6716BB25" w14:textId="77777777" w:rsidR="00420063" w:rsidRDefault="00420063" w:rsidP="00A72270">
      <w:pPr>
        <w:rPr>
          <w:rFonts w:cstheme="minorHAnsi"/>
          <w:bCs/>
          <w:sz w:val="24"/>
          <w:szCs w:val="24"/>
        </w:rPr>
      </w:pPr>
    </w:p>
    <w:p w14:paraId="6E1669B5" w14:textId="77777777" w:rsidR="00420063" w:rsidRDefault="00420063" w:rsidP="00A72270">
      <w:pPr>
        <w:rPr>
          <w:rFonts w:cstheme="minorHAnsi"/>
          <w:bCs/>
          <w:sz w:val="24"/>
          <w:szCs w:val="24"/>
        </w:rPr>
      </w:pPr>
    </w:p>
    <w:p w14:paraId="2417AEE8" w14:textId="77777777" w:rsidR="00011B32" w:rsidRDefault="00011B32" w:rsidP="00A72270">
      <w:pPr>
        <w:rPr>
          <w:rFonts w:cstheme="minorHAnsi"/>
          <w:bCs/>
          <w:sz w:val="24"/>
          <w:szCs w:val="24"/>
        </w:rPr>
      </w:pPr>
    </w:p>
    <w:p w14:paraId="6CE23AD7" w14:textId="77777777" w:rsidR="00420063" w:rsidRDefault="00420063" w:rsidP="00A72270">
      <w:pPr>
        <w:rPr>
          <w:rFonts w:cstheme="minorHAnsi"/>
          <w:bCs/>
          <w:sz w:val="24"/>
          <w:szCs w:val="24"/>
        </w:rPr>
      </w:pPr>
    </w:p>
    <w:p w14:paraId="3DF82E23" w14:textId="77777777" w:rsidR="00420063" w:rsidRDefault="00420063" w:rsidP="00A72270">
      <w:pPr>
        <w:rPr>
          <w:rFonts w:cstheme="minorHAnsi"/>
          <w:bCs/>
          <w:sz w:val="24"/>
          <w:szCs w:val="24"/>
        </w:rPr>
      </w:pPr>
    </w:p>
    <w:p w14:paraId="7F4F7805" w14:textId="77777777" w:rsidR="00011B32" w:rsidRDefault="00011B32" w:rsidP="00A72270">
      <w:pPr>
        <w:rPr>
          <w:rFonts w:cstheme="minorHAnsi"/>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E46E9B" w:rsidRPr="003A736A" w14:paraId="512B90E2" w14:textId="77777777" w:rsidTr="00435CFF">
        <w:trPr>
          <w:trHeight w:val="567"/>
        </w:trPr>
        <w:tc>
          <w:tcPr>
            <w:tcW w:w="9576" w:type="dxa"/>
          </w:tcPr>
          <w:p w14:paraId="750EBB12" w14:textId="77777777" w:rsidR="00E46E9B" w:rsidRPr="003A736A" w:rsidRDefault="00E46E9B" w:rsidP="00420063">
            <w:pPr>
              <w:pStyle w:val="Heading1"/>
              <w:jc w:val="center"/>
              <w:outlineLvl w:val="0"/>
              <w:rPr>
                <w:rFonts w:asciiTheme="minorHAnsi" w:hAnsiTheme="minorHAnsi"/>
                <w:sz w:val="24"/>
              </w:rPr>
            </w:pPr>
            <w:bookmarkStart w:id="1" w:name="_Toc353974049"/>
            <w:r w:rsidRPr="00420063">
              <w:rPr>
                <w:rFonts w:asciiTheme="minorHAnsi" w:hAnsiTheme="minorHAnsi"/>
                <w:sz w:val="96"/>
              </w:rPr>
              <w:t>Part A</w:t>
            </w:r>
            <w:bookmarkEnd w:id="1"/>
          </w:p>
        </w:tc>
      </w:tr>
    </w:tbl>
    <w:p w14:paraId="0F6204CC" w14:textId="77777777" w:rsidR="00E46E9B" w:rsidRPr="00A35CF5" w:rsidRDefault="00E46E9B" w:rsidP="00387603">
      <w:pPr>
        <w:tabs>
          <w:tab w:val="num" w:pos="0"/>
        </w:tabs>
        <w:rPr>
          <w:rFonts w:eastAsia="Times New Roman" w:cstheme="minorHAnsi"/>
          <w:color w:val="FF0000"/>
          <w:szCs w:val="24"/>
        </w:rPr>
      </w:pPr>
    </w:p>
    <w:p w14:paraId="3E5EBFA8" w14:textId="77777777" w:rsidR="00A35CF5" w:rsidRDefault="00A35CF5" w:rsidP="00387603">
      <w:pPr>
        <w:tabs>
          <w:tab w:val="num" w:pos="0"/>
        </w:tabs>
        <w:rPr>
          <w:rFonts w:cstheme="minorHAnsi"/>
          <w:bCs/>
          <w:color w:val="000000"/>
          <w:szCs w:val="24"/>
        </w:rPr>
      </w:pPr>
    </w:p>
    <w:p w14:paraId="53EB56B0" w14:textId="77777777" w:rsidR="00420063" w:rsidRDefault="00420063" w:rsidP="00387603">
      <w:pPr>
        <w:tabs>
          <w:tab w:val="num" w:pos="0"/>
        </w:tabs>
        <w:rPr>
          <w:rFonts w:cstheme="minorHAnsi"/>
          <w:bCs/>
          <w:color w:val="000000"/>
          <w:szCs w:val="24"/>
        </w:rPr>
      </w:pPr>
    </w:p>
    <w:p w14:paraId="066982CB" w14:textId="77777777" w:rsidR="00420063" w:rsidRDefault="00420063" w:rsidP="00387603">
      <w:pPr>
        <w:tabs>
          <w:tab w:val="num" w:pos="0"/>
        </w:tabs>
        <w:rPr>
          <w:rFonts w:cstheme="minorHAnsi"/>
          <w:bCs/>
          <w:color w:val="000000"/>
          <w:szCs w:val="24"/>
        </w:rPr>
      </w:pPr>
    </w:p>
    <w:p w14:paraId="18CB6BF5" w14:textId="77777777" w:rsidR="00420063" w:rsidRDefault="00420063" w:rsidP="00387603">
      <w:pPr>
        <w:tabs>
          <w:tab w:val="num" w:pos="0"/>
        </w:tabs>
        <w:rPr>
          <w:rFonts w:cstheme="minorHAnsi"/>
          <w:bCs/>
          <w:color w:val="000000"/>
          <w:szCs w:val="24"/>
        </w:rPr>
      </w:pPr>
    </w:p>
    <w:p w14:paraId="4EF9510C" w14:textId="77777777" w:rsidR="00420063" w:rsidRDefault="00420063" w:rsidP="00387603">
      <w:pPr>
        <w:tabs>
          <w:tab w:val="num" w:pos="0"/>
        </w:tabs>
        <w:rPr>
          <w:rFonts w:cstheme="minorHAnsi"/>
          <w:bCs/>
          <w:color w:val="000000"/>
          <w:szCs w:val="24"/>
        </w:rPr>
      </w:pPr>
    </w:p>
    <w:p w14:paraId="4DA7184B" w14:textId="77777777" w:rsidR="00420063" w:rsidRDefault="00420063" w:rsidP="00387603">
      <w:pPr>
        <w:tabs>
          <w:tab w:val="num" w:pos="0"/>
        </w:tabs>
        <w:rPr>
          <w:rFonts w:cstheme="minorHAnsi"/>
          <w:bCs/>
          <w:color w:val="000000"/>
          <w:szCs w:val="24"/>
        </w:rPr>
      </w:pPr>
    </w:p>
    <w:p w14:paraId="1E5BD468" w14:textId="77777777" w:rsidR="00420063" w:rsidRDefault="00420063" w:rsidP="00387603">
      <w:pPr>
        <w:tabs>
          <w:tab w:val="num" w:pos="0"/>
        </w:tabs>
        <w:rPr>
          <w:rFonts w:cstheme="minorHAnsi"/>
          <w:bCs/>
          <w:color w:val="000000"/>
          <w:szCs w:val="24"/>
        </w:rPr>
      </w:pPr>
    </w:p>
    <w:p w14:paraId="43F0677B" w14:textId="77777777" w:rsidR="00420063" w:rsidRDefault="00420063" w:rsidP="00387603">
      <w:pPr>
        <w:tabs>
          <w:tab w:val="num" w:pos="0"/>
        </w:tabs>
        <w:rPr>
          <w:rFonts w:cstheme="minorHAnsi"/>
          <w:bCs/>
          <w:color w:val="000000"/>
          <w:szCs w:val="24"/>
        </w:rPr>
      </w:pPr>
    </w:p>
    <w:p w14:paraId="78BEC162" w14:textId="77777777" w:rsidR="00420063" w:rsidRDefault="00420063" w:rsidP="00387603">
      <w:pPr>
        <w:tabs>
          <w:tab w:val="num" w:pos="0"/>
        </w:tabs>
        <w:rPr>
          <w:rFonts w:cstheme="minorHAnsi"/>
          <w:bCs/>
          <w:color w:val="000000"/>
          <w:szCs w:val="24"/>
        </w:rPr>
      </w:pPr>
    </w:p>
    <w:p w14:paraId="490DB56D" w14:textId="77777777" w:rsidR="00420063" w:rsidRDefault="00420063" w:rsidP="00387603">
      <w:pPr>
        <w:tabs>
          <w:tab w:val="num" w:pos="0"/>
        </w:tabs>
        <w:rPr>
          <w:rFonts w:cstheme="minorHAnsi"/>
          <w:bCs/>
          <w:color w:val="000000"/>
          <w:szCs w:val="24"/>
        </w:rPr>
      </w:pPr>
    </w:p>
    <w:p w14:paraId="2DF5F4EF" w14:textId="77777777" w:rsidR="00420063" w:rsidRDefault="00420063" w:rsidP="00387603">
      <w:pPr>
        <w:tabs>
          <w:tab w:val="num" w:pos="0"/>
        </w:tabs>
        <w:rPr>
          <w:rFonts w:cstheme="minorHAnsi"/>
          <w:bCs/>
          <w:color w:val="000000"/>
          <w:szCs w:val="24"/>
        </w:rPr>
      </w:pPr>
    </w:p>
    <w:p w14:paraId="4FC24299" w14:textId="77777777" w:rsidR="00420063" w:rsidRDefault="00420063" w:rsidP="00387603">
      <w:pPr>
        <w:tabs>
          <w:tab w:val="num" w:pos="0"/>
        </w:tabs>
        <w:rPr>
          <w:rFonts w:cstheme="minorHAnsi"/>
          <w:bCs/>
          <w:color w:val="000000"/>
          <w:szCs w:val="24"/>
        </w:rPr>
      </w:pPr>
    </w:p>
    <w:p w14:paraId="6A81D640" w14:textId="77777777" w:rsidR="00420063" w:rsidRDefault="00420063" w:rsidP="00387603">
      <w:pPr>
        <w:tabs>
          <w:tab w:val="num" w:pos="0"/>
        </w:tabs>
        <w:rPr>
          <w:rFonts w:cstheme="minorHAnsi"/>
          <w:bCs/>
          <w:color w:val="00000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844D2" w:rsidRPr="00435CFF" w14:paraId="6D8D2446" w14:textId="77777777" w:rsidTr="00D844D2">
        <w:trPr>
          <w:trHeight w:val="850"/>
        </w:trPr>
        <w:tc>
          <w:tcPr>
            <w:tcW w:w="9576" w:type="dxa"/>
          </w:tcPr>
          <w:p w14:paraId="120539F5" w14:textId="77777777" w:rsidR="00D844D2" w:rsidRPr="00435CFF" w:rsidRDefault="00D844D2" w:rsidP="00D844D2">
            <w:pPr>
              <w:pStyle w:val="Heading2"/>
              <w:ind w:left="720" w:hanging="720"/>
              <w:outlineLvl w:val="1"/>
              <w:rPr>
                <w:rFonts w:asciiTheme="minorHAnsi" w:eastAsia="Times New Roman" w:hAnsiTheme="minorHAnsi" w:cstheme="minorHAnsi"/>
                <w:color w:val="FF0000"/>
                <w:sz w:val="24"/>
                <w:szCs w:val="24"/>
              </w:rPr>
            </w:pPr>
            <w:bookmarkStart w:id="2" w:name="_Toc353974050"/>
            <w:r w:rsidRPr="00435CFF">
              <w:rPr>
                <w:rFonts w:asciiTheme="minorHAnsi" w:hAnsiTheme="minorHAnsi"/>
              </w:rPr>
              <w:lastRenderedPageBreak/>
              <w:t xml:space="preserve">A.1. </w:t>
            </w:r>
            <w:r w:rsidRPr="00435CFF">
              <w:rPr>
                <w:rFonts w:asciiTheme="minorHAnsi" w:hAnsiTheme="minorHAnsi"/>
              </w:rPr>
              <w:tab/>
              <w:t>International Non-proprietary Name (or British Approved Name or US Adopted Name) of the medicine</w:t>
            </w:r>
            <w:bookmarkEnd w:id="2"/>
          </w:p>
        </w:tc>
      </w:tr>
    </w:tbl>
    <w:p w14:paraId="5AB57B14" w14:textId="77777777" w:rsidR="004F20B1" w:rsidRPr="00682D07" w:rsidRDefault="004F20B1" w:rsidP="003C05DB">
      <w:pPr>
        <w:pStyle w:val="NoSpacing"/>
      </w:pPr>
    </w:p>
    <w:p w14:paraId="7F3F8C72" w14:textId="77777777" w:rsidR="001A19D5" w:rsidRPr="00682D07" w:rsidRDefault="008B770E" w:rsidP="00387603">
      <w:pPr>
        <w:tabs>
          <w:tab w:val="num" w:pos="0"/>
        </w:tabs>
        <w:rPr>
          <w:rFonts w:eastAsia="Times New Roman" w:cstheme="minorHAnsi"/>
          <w:bCs/>
        </w:rPr>
      </w:pPr>
      <w:r w:rsidRPr="00682D07">
        <w:rPr>
          <w:rFonts w:eastAsia="Times New Roman" w:cstheme="minorHAnsi"/>
          <w:b/>
          <w:bCs/>
        </w:rPr>
        <w:t>Name:</w:t>
      </w:r>
      <w:r w:rsidRPr="00682D07">
        <w:rPr>
          <w:rFonts w:eastAsia="Times New Roman" w:cstheme="minorHAnsi"/>
          <w:b/>
          <w:bCs/>
        </w:rPr>
        <w:tab/>
      </w:r>
      <w:r w:rsidRPr="00682D07">
        <w:rPr>
          <w:rFonts w:eastAsia="Times New Roman" w:cstheme="minorHAnsi"/>
          <w:b/>
          <w:bCs/>
        </w:rPr>
        <w:tab/>
      </w:r>
      <w:r w:rsidRPr="00682D07">
        <w:rPr>
          <w:rFonts w:eastAsia="Times New Roman" w:cstheme="minorHAnsi"/>
          <w:b/>
          <w:bCs/>
        </w:rPr>
        <w:tab/>
      </w:r>
      <w:proofErr w:type="spellStart"/>
      <w:r w:rsidR="003C05DB" w:rsidRPr="00682D07">
        <w:rPr>
          <w:rFonts w:eastAsia="Times New Roman" w:cstheme="minorHAnsi"/>
          <w:bCs/>
        </w:rPr>
        <w:t>Paracetamol</w:t>
      </w:r>
      <w:proofErr w:type="spellEnd"/>
    </w:p>
    <w:p w14:paraId="43FBFDFB" w14:textId="77777777" w:rsidR="003C05DB" w:rsidRPr="00682D07" w:rsidRDefault="008B770E" w:rsidP="00387603">
      <w:pPr>
        <w:tabs>
          <w:tab w:val="num" w:pos="0"/>
        </w:tabs>
        <w:rPr>
          <w:rFonts w:eastAsia="Times New Roman" w:cstheme="minorHAnsi"/>
          <w:b/>
          <w:bCs/>
        </w:rPr>
      </w:pPr>
      <w:r w:rsidRPr="00682D07">
        <w:rPr>
          <w:rFonts w:eastAsia="Times New Roman" w:cstheme="minorHAnsi"/>
          <w:b/>
          <w:bCs/>
        </w:rPr>
        <w:t>Chemical structure:</w:t>
      </w:r>
      <w:r w:rsidR="003C05DB" w:rsidRPr="00682D07">
        <w:rPr>
          <w:rFonts w:eastAsia="Times New Roman" w:cstheme="minorHAnsi"/>
          <w:b/>
          <w:bCs/>
        </w:rPr>
        <w:t xml:space="preserve"> </w:t>
      </w:r>
    </w:p>
    <w:p w14:paraId="354B56BC" w14:textId="77777777" w:rsidR="008B770E" w:rsidRPr="00682D07" w:rsidRDefault="003C05DB" w:rsidP="003C05DB">
      <w:pPr>
        <w:tabs>
          <w:tab w:val="num" w:pos="2127"/>
        </w:tabs>
        <w:ind w:firstLine="2127"/>
        <w:rPr>
          <w:rFonts w:eastAsia="Times New Roman" w:cstheme="minorHAnsi"/>
          <w:b/>
          <w:bCs/>
          <w:color w:val="FF0000"/>
        </w:rPr>
      </w:pPr>
      <w:r w:rsidRPr="00682D07">
        <w:rPr>
          <w:b/>
          <w:bCs/>
          <w:color w:val="000000"/>
        </w:rPr>
        <w:t xml:space="preserve"> </w:t>
      </w:r>
      <w:r w:rsidRPr="00682D07">
        <w:rPr>
          <w:b/>
          <w:bCs/>
          <w:noProof/>
          <w:color w:val="0000FF"/>
          <w:lang w:eastAsia="en-NZ"/>
        </w:rPr>
        <w:drawing>
          <wp:inline distT="0" distB="0" distL="0" distR="0" wp14:anchorId="72030966" wp14:editId="798C9419">
            <wp:extent cx="1906270" cy="1017905"/>
            <wp:effectExtent l="0" t="0" r="0" b="0"/>
            <wp:docPr id="4" name="Picture 4" descr="http://upload.wikimedia.org/wikipedia/commons/thumb/2/29/Paracetamol-skeletal.svg/200px-Paracetamol-skeletal.svg.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2/29/Paracetamol-skeletal.svg/200px-Paracetamol-skeletal.svg.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6270" cy="1017905"/>
                    </a:xfrm>
                    <a:prstGeom prst="rect">
                      <a:avLst/>
                    </a:prstGeom>
                    <a:noFill/>
                    <a:ln>
                      <a:noFill/>
                    </a:ln>
                  </pic:spPr>
                </pic:pic>
              </a:graphicData>
            </a:graphic>
          </wp:inline>
        </w:drawing>
      </w:r>
    </w:p>
    <w:p w14:paraId="264B27E4" w14:textId="77777777" w:rsidR="003C05DB" w:rsidRPr="00682D07" w:rsidRDefault="003C05DB" w:rsidP="00387603">
      <w:pPr>
        <w:tabs>
          <w:tab w:val="num" w:pos="0"/>
        </w:tabs>
        <w:rPr>
          <w:rFonts w:eastAsia="Times New Roman" w:cstheme="minorHAnsi"/>
          <w:b/>
          <w:bCs/>
        </w:rPr>
      </w:pPr>
    </w:p>
    <w:p w14:paraId="2C461525" w14:textId="77777777" w:rsidR="008B770E" w:rsidRPr="00682D07" w:rsidRDefault="008B770E" w:rsidP="00387603">
      <w:pPr>
        <w:tabs>
          <w:tab w:val="num" w:pos="0"/>
        </w:tabs>
        <w:rPr>
          <w:rFonts w:eastAsia="Times New Roman" w:cstheme="minorHAnsi"/>
          <w:bCs/>
        </w:rPr>
      </w:pPr>
      <w:r w:rsidRPr="00682D07">
        <w:rPr>
          <w:rFonts w:eastAsia="Times New Roman" w:cstheme="minorHAnsi"/>
          <w:b/>
          <w:bCs/>
        </w:rPr>
        <w:t>Molecular Formula:</w:t>
      </w:r>
      <w:r w:rsidRPr="00682D07">
        <w:rPr>
          <w:rFonts w:eastAsia="Times New Roman" w:cstheme="minorHAnsi"/>
          <w:b/>
          <w:bCs/>
        </w:rPr>
        <w:tab/>
      </w:r>
      <w:hyperlink r:id="rId15" w:tooltip="Carbon" w:history="1">
        <w:r w:rsidR="003C05DB" w:rsidRPr="00682D07">
          <w:rPr>
            <w:rStyle w:val="Hyperlink"/>
            <w:bCs/>
            <w:color w:val="auto"/>
            <w:u w:val="none"/>
          </w:rPr>
          <w:t>C</w:t>
        </w:r>
      </w:hyperlink>
      <w:r w:rsidR="003C05DB" w:rsidRPr="00682D07">
        <w:rPr>
          <w:vertAlign w:val="subscript"/>
        </w:rPr>
        <w:t>8</w:t>
      </w:r>
      <w:hyperlink r:id="rId16" w:tooltip="Hydrogen" w:history="1">
        <w:r w:rsidR="003C05DB" w:rsidRPr="00682D07">
          <w:rPr>
            <w:rStyle w:val="Hyperlink"/>
            <w:bCs/>
            <w:color w:val="auto"/>
            <w:u w:val="none"/>
          </w:rPr>
          <w:t>H</w:t>
        </w:r>
      </w:hyperlink>
      <w:r w:rsidR="003C05DB" w:rsidRPr="00682D07">
        <w:rPr>
          <w:vertAlign w:val="subscript"/>
        </w:rPr>
        <w:t>9</w:t>
      </w:r>
      <w:hyperlink r:id="rId17" w:tooltip="Nitrogen" w:history="1">
        <w:r w:rsidR="003C05DB" w:rsidRPr="00682D07">
          <w:rPr>
            <w:rStyle w:val="Hyperlink"/>
            <w:bCs/>
            <w:color w:val="auto"/>
            <w:u w:val="none"/>
          </w:rPr>
          <w:t>N</w:t>
        </w:r>
      </w:hyperlink>
      <w:hyperlink r:id="rId18" w:tooltip="Oxygen" w:history="1">
        <w:r w:rsidR="003C05DB" w:rsidRPr="00682D07">
          <w:rPr>
            <w:rStyle w:val="Hyperlink"/>
            <w:bCs/>
            <w:color w:val="auto"/>
            <w:u w:val="none"/>
          </w:rPr>
          <w:t>O</w:t>
        </w:r>
      </w:hyperlink>
      <w:r w:rsidR="003C05DB" w:rsidRPr="00682D07">
        <w:rPr>
          <w:vertAlign w:val="subscript"/>
        </w:rPr>
        <w:t>2</w:t>
      </w:r>
      <w:r w:rsidR="003C05DB" w:rsidRPr="00682D07">
        <w:rPr>
          <w:vertAlign w:val="superscript"/>
        </w:rPr>
        <w:t> </w:t>
      </w:r>
    </w:p>
    <w:p w14:paraId="17A5F294" w14:textId="77777777" w:rsidR="008B770E" w:rsidRPr="00682D07" w:rsidRDefault="008B770E" w:rsidP="00387603">
      <w:pPr>
        <w:tabs>
          <w:tab w:val="num" w:pos="0"/>
        </w:tabs>
        <w:rPr>
          <w:rFonts w:eastAsia="Times New Roman" w:cstheme="minorHAnsi"/>
          <w:bCs/>
        </w:rPr>
      </w:pPr>
      <w:r w:rsidRPr="00682D07">
        <w:rPr>
          <w:rFonts w:eastAsia="Times New Roman" w:cstheme="minorHAnsi"/>
          <w:b/>
          <w:bCs/>
        </w:rPr>
        <w:t>Molecular Weight:</w:t>
      </w:r>
      <w:r w:rsidRPr="00682D07">
        <w:rPr>
          <w:rFonts w:eastAsia="Times New Roman" w:cstheme="minorHAnsi"/>
          <w:b/>
          <w:bCs/>
        </w:rPr>
        <w:tab/>
      </w:r>
      <w:r w:rsidR="003C05DB" w:rsidRPr="00682D07">
        <w:t>151.17 g/</w:t>
      </w:r>
      <w:proofErr w:type="spellStart"/>
      <w:r w:rsidR="003C05DB" w:rsidRPr="00682D07">
        <w:t>mol</w:t>
      </w:r>
      <w:proofErr w:type="spellEnd"/>
    </w:p>
    <w:p w14:paraId="5457CBD7" w14:textId="77777777" w:rsidR="008B770E" w:rsidRPr="00682D07" w:rsidRDefault="008B770E" w:rsidP="00387603">
      <w:pPr>
        <w:tabs>
          <w:tab w:val="num" w:pos="0"/>
        </w:tabs>
        <w:rPr>
          <w:rFonts w:eastAsia="Times New Roman" w:cstheme="minorHAnsi"/>
          <w:bCs/>
        </w:rPr>
      </w:pPr>
      <w:r w:rsidRPr="00682D07">
        <w:rPr>
          <w:rFonts w:eastAsia="Times New Roman" w:cstheme="minorHAnsi"/>
          <w:b/>
          <w:bCs/>
        </w:rPr>
        <w:t>CAS number:</w:t>
      </w:r>
      <w:r w:rsidRPr="00682D07">
        <w:rPr>
          <w:rFonts w:eastAsia="Times New Roman" w:cstheme="minorHAnsi"/>
          <w:b/>
          <w:bCs/>
        </w:rPr>
        <w:tab/>
      </w:r>
      <w:r w:rsidRPr="00682D07">
        <w:rPr>
          <w:rFonts w:eastAsia="Times New Roman" w:cstheme="minorHAnsi"/>
          <w:b/>
          <w:bCs/>
        </w:rPr>
        <w:tab/>
      </w:r>
      <w:r w:rsidR="003C05DB" w:rsidRPr="00682D07">
        <w:rPr>
          <w:rFonts w:eastAsia="Times New Roman" w:cstheme="minorHAnsi"/>
          <w:bCs/>
        </w:rPr>
        <w:t>103-90-2</w:t>
      </w:r>
    </w:p>
    <w:p w14:paraId="4733DA29" w14:textId="77777777" w:rsidR="00A21361" w:rsidRPr="00867D5D" w:rsidRDefault="00A21361" w:rsidP="00A21361">
      <w:pPr>
        <w:pStyle w:val="NoSpacing"/>
        <w:tabs>
          <w:tab w:val="left" w:pos="720"/>
          <w:tab w:val="left" w:pos="1440"/>
          <w:tab w:val="left" w:pos="2160"/>
          <w:tab w:val="left" w:pos="2880"/>
          <w:tab w:val="left" w:pos="3600"/>
          <w:tab w:val="left" w:pos="4320"/>
          <w:tab w:val="left" w:pos="5040"/>
          <w:tab w:val="left" w:pos="5760"/>
          <w:tab w:val="left" w:pos="6480"/>
          <w:tab w:val="left" w:pos="6969"/>
        </w:tabs>
        <w:rPr>
          <w:b/>
          <w:color w:val="00B050"/>
        </w:rPr>
      </w:pPr>
      <w:r w:rsidRPr="00A21361">
        <w:rPr>
          <w:b/>
        </w:rPr>
        <w:t>USAN:</w:t>
      </w:r>
      <w:r w:rsidRPr="00A21361">
        <w:rPr>
          <w:b/>
        </w:rPr>
        <w:tab/>
      </w:r>
      <w:r w:rsidRPr="00867D5D">
        <w:rPr>
          <w:b/>
          <w:color w:val="00B050"/>
        </w:rPr>
        <w:tab/>
      </w:r>
      <w:r w:rsidRPr="00867D5D">
        <w:rPr>
          <w:b/>
          <w:color w:val="00B050"/>
        </w:rPr>
        <w:tab/>
      </w:r>
      <w:r w:rsidRPr="00867D5D">
        <w:rPr>
          <w:bCs/>
        </w:rPr>
        <w:t>Acetaminophen (United States Adopted Name)</w:t>
      </w:r>
      <w:r w:rsidRPr="00867D5D">
        <w:rPr>
          <w:bCs/>
        </w:rPr>
        <w:tab/>
      </w:r>
      <w:r w:rsidRPr="00867D5D">
        <w:rPr>
          <w:bCs/>
        </w:rPr>
        <w:tab/>
      </w:r>
    </w:p>
    <w:p w14:paraId="2B4535AE" w14:textId="77777777" w:rsidR="00420063" w:rsidRPr="00AE1C08" w:rsidRDefault="00420063" w:rsidP="004E0275">
      <w:pPr>
        <w:pStyle w:val="NoSpacing"/>
      </w:pPr>
    </w:p>
    <w:p w14:paraId="19292570" w14:textId="77777777" w:rsidR="009A3154" w:rsidRPr="00AE1C08" w:rsidRDefault="009A3154" w:rsidP="004E0275">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64258" w:rsidRPr="00435CFF" w14:paraId="113ABCA8" w14:textId="77777777" w:rsidTr="00B001E4">
        <w:trPr>
          <w:trHeight w:val="567"/>
        </w:trPr>
        <w:tc>
          <w:tcPr>
            <w:tcW w:w="9576" w:type="dxa"/>
          </w:tcPr>
          <w:p w14:paraId="5A8DE944" w14:textId="77777777" w:rsidR="00B64258" w:rsidRPr="00435CFF" w:rsidRDefault="00B64258" w:rsidP="00B64258">
            <w:pPr>
              <w:pStyle w:val="Heading2"/>
              <w:outlineLvl w:val="1"/>
              <w:rPr>
                <w:rFonts w:asciiTheme="minorHAnsi" w:eastAsia="Times New Roman" w:hAnsiTheme="minorHAnsi" w:cstheme="minorHAnsi"/>
                <w:color w:val="000000"/>
              </w:rPr>
            </w:pPr>
            <w:bookmarkStart w:id="3" w:name="_Toc353974051"/>
            <w:r w:rsidRPr="00435CFF">
              <w:rPr>
                <w:rFonts w:asciiTheme="minorHAnsi" w:hAnsiTheme="minorHAnsi"/>
              </w:rPr>
              <w:t xml:space="preserve">A.2. </w:t>
            </w:r>
            <w:r w:rsidRPr="00435CFF">
              <w:rPr>
                <w:rFonts w:asciiTheme="minorHAnsi" w:hAnsiTheme="minorHAnsi"/>
              </w:rPr>
              <w:tab/>
              <w:t>Proprietary name(s)</w:t>
            </w:r>
            <w:bookmarkEnd w:id="3"/>
          </w:p>
        </w:tc>
      </w:tr>
    </w:tbl>
    <w:p w14:paraId="1564428A" w14:textId="77777777" w:rsidR="00B64258" w:rsidRDefault="00B64258" w:rsidP="00405A75">
      <w:pPr>
        <w:pStyle w:val="NoSpacing"/>
      </w:pPr>
    </w:p>
    <w:p w14:paraId="425962E0" w14:textId="77777777" w:rsidR="004F20B1" w:rsidRPr="000D6409" w:rsidRDefault="00AE1C08" w:rsidP="00405A75">
      <w:pPr>
        <w:pStyle w:val="NoSpacing"/>
      </w:pPr>
      <w:r w:rsidRPr="000D6409">
        <w:t xml:space="preserve">This reclassification application chose </w:t>
      </w:r>
      <w:proofErr w:type="spellStart"/>
      <w:r w:rsidRPr="000D6409">
        <w:t>Pamol</w:t>
      </w:r>
      <w:proofErr w:type="spellEnd"/>
      <w:r w:rsidRPr="000D6409">
        <w:t xml:space="preserve"> as the reference product.</w:t>
      </w:r>
    </w:p>
    <w:p w14:paraId="7A3314CC" w14:textId="77777777" w:rsidR="00AE1C08" w:rsidRDefault="00AE1C08" w:rsidP="00405A75">
      <w:pPr>
        <w:pStyle w:val="NoSpacing"/>
      </w:pPr>
    </w:p>
    <w:tbl>
      <w:tblPr>
        <w:tblStyle w:val="LightList-Accent5"/>
        <w:tblW w:w="9606"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1997"/>
        <w:gridCol w:w="7609"/>
      </w:tblGrid>
      <w:tr w:rsidR="00AE1C08" w:rsidRPr="00AE1C08" w14:paraId="239577DA" w14:textId="77777777" w:rsidTr="006856E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7" w:type="dxa"/>
            <w:shd w:val="clear" w:color="auto" w:fill="4F81BD" w:themeFill="accent1"/>
            <w:vAlign w:val="center"/>
            <w:hideMark/>
          </w:tcPr>
          <w:p w14:paraId="14B1C5C1" w14:textId="77777777" w:rsidR="009360D1" w:rsidRPr="00AE1C08" w:rsidRDefault="009360D1" w:rsidP="00E14D28">
            <w:pPr>
              <w:jc w:val="center"/>
              <w:rPr>
                <w:rFonts w:eastAsia="Times New Roman" w:cs="Calibri"/>
                <w:color w:val="auto"/>
                <w:sz w:val="22"/>
                <w:szCs w:val="20"/>
              </w:rPr>
            </w:pPr>
            <w:r w:rsidRPr="00AE1C08">
              <w:rPr>
                <w:rFonts w:eastAsia="Times New Roman" w:cs="Calibri"/>
                <w:color w:val="auto"/>
                <w:sz w:val="22"/>
                <w:szCs w:val="20"/>
              </w:rPr>
              <w:t>Sponsor</w:t>
            </w:r>
          </w:p>
        </w:tc>
        <w:tc>
          <w:tcPr>
            <w:tcW w:w="7609" w:type="dxa"/>
            <w:shd w:val="clear" w:color="auto" w:fill="4F81BD" w:themeFill="accent1"/>
            <w:vAlign w:val="center"/>
            <w:hideMark/>
          </w:tcPr>
          <w:p w14:paraId="02FC4952" w14:textId="77777777" w:rsidR="009360D1" w:rsidRPr="00AE1C08" w:rsidRDefault="009360D1" w:rsidP="00E14D28">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22"/>
                <w:szCs w:val="20"/>
              </w:rPr>
            </w:pPr>
            <w:r w:rsidRPr="00AE1C08">
              <w:rPr>
                <w:rFonts w:eastAsia="Times New Roman" w:cs="Calibri"/>
                <w:color w:val="auto"/>
                <w:sz w:val="22"/>
                <w:szCs w:val="20"/>
              </w:rPr>
              <w:t>Product</w:t>
            </w:r>
            <w:r w:rsidR="00A96C86" w:rsidRPr="00AE1C08">
              <w:rPr>
                <w:b w:val="0"/>
                <w:color w:val="auto"/>
                <w:sz w:val="22"/>
                <w:szCs w:val="20"/>
                <w:vertAlign w:val="superscript"/>
              </w:rPr>
              <w:t>1</w:t>
            </w:r>
          </w:p>
        </w:tc>
      </w:tr>
      <w:tr w:rsidR="006C055F" w:rsidRPr="006C055F" w14:paraId="1CECD30B" w14:textId="77777777" w:rsidTr="007C7DEB">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1997" w:type="dxa"/>
            <w:vMerge w:val="restart"/>
            <w:vAlign w:val="center"/>
          </w:tcPr>
          <w:p w14:paraId="3823AE5B" w14:textId="77777777" w:rsidR="00051AF2" w:rsidRPr="006C055F" w:rsidRDefault="00051AF2" w:rsidP="007C7DEB">
            <w:pPr>
              <w:spacing w:after="120"/>
              <w:rPr>
                <w:rFonts w:eastAsia="Times New Roman" w:cs="Calibri"/>
                <w:b w:val="0"/>
                <w:sz w:val="22"/>
                <w:szCs w:val="22"/>
              </w:rPr>
            </w:pPr>
            <w:r w:rsidRPr="006C055F">
              <w:rPr>
                <w:rFonts w:cs="Arial"/>
                <w:b w:val="0"/>
                <w:sz w:val="22"/>
                <w:szCs w:val="22"/>
              </w:rPr>
              <w:t>Pharmacy Retailing (NZ) Ltd t/a Healthcare Logistics</w:t>
            </w:r>
          </w:p>
        </w:tc>
        <w:tc>
          <w:tcPr>
            <w:tcW w:w="7609" w:type="dxa"/>
          </w:tcPr>
          <w:p w14:paraId="4BE4A077" w14:textId="77777777" w:rsidR="00051AF2" w:rsidRPr="006C055F" w:rsidRDefault="00051AF2" w:rsidP="007C7DEB">
            <w:pPr>
              <w:spacing w:after="120"/>
              <w:cnfStyle w:val="000000100000" w:firstRow="0" w:lastRow="0" w:firstColumn="0" w:lastColumn="0" w:oddVBand="0" w:evenVBand="0" w:oddHBand="1" w:evenHBand="0" w:firstRowFirstColumn="0" w:firstRowLastColumn="0" w:lastRowFirstColumn="0" w:lastRowLastColumn="0"/>
              <w:rPr>
                <w:rFonts w:eastAsia="Times New Roman" w:cs="Calibri"/>
                <w:bCs/>
                <w:sz w:val="22"/>
                <w:szCs w:val="22"/>
              </w:rPr>
            </w:pPr>
            <w:proofErr w:type="spellStart"/>
            <w:r w:rsidRPr="006C055F">
              <w:rPr>
                <w:rFonts w:eastAsia="Times New Roman" w:cs="Calibri"/>
                <w:bCs/>
                <w:sz w:val="22"/>
                <w:szCs w:val="22"/>
              </w:rPr>
              <w:t>Pamol</w:t>
            </w:r>
            <w:proofErr w:type="spellEnd"/>
            <w:r w:rsidRPr="006C055F">
              <w:rPr>
                <w:rFonts w:eastAsia="Times New Roman" w:cs="Calibri"/>
                <w:bCs/>
                <w:sz w:val="22"/>
                <w:szCs w:val="22"/>
              </w:rPr>
              <w:t xml:space="preserve"> Oral suspension, 250mg/5mL, Colour Free (Pharmacy only)</w:t>
            </w:r>
          </w:p>
        </w:tc>
      </w:tr>
      <w:tr w:rsidR="006C055F" w:rsidRPr="006C055F" w14:paraId="1B35F1B3" w14:textId="77777777" w:rsidTr="004F20B1">
        <w:trPr>
          <w:trHeight w:val="453"/>
        </w:trPr>
        <w:tc>
          <w:tcPr>
            <w:cnfStyle w:val="001000000000" w:firstRow="0" w:lastRow="0" w:firstColumn="1" w:lastColumn="0" w:oddVBand="0" w:evenVBand="0" w:oddHBand="0" w:evenHBand="0" w:firstRowFirstColumn="0" w:firstRowLastColumn="0" w:lastRowFirstColumn="0" w:lastRowLastColumn="0"/>
            <w:tcW w:w="1997" w:type="dxa"/>
            <w:vMerge/>
            <w:vAlign w:val="center"/>
          </w:tcPr>
          <w:p w14:paraId="4469105B" w14:textId="77777777" w:rsidR="00051AF2" w:rsidRPr="006C055F" w:rsidRDefault="00051AF2" w:rsidP="006856E0">
            <w:pPr>
              <w:spacing w:after="120"/>
              <w:rPr>
                <w:rFonts w:eastAsia="Times New Roman" w:cs="Calibri"/>
                <w:b w:val="0"/>
                <w:sz w:val="22"/>
                <w:szCs w:val="22"/>
              </w:rPr>
            </w:pPr>
          </w:p>
        </w:tc>
        <w:tc>
          <w:tcPr>
            <w:tcW w:w="7609" w:type="dxa"/>
          </w:tcPr>
          <w:p w14:paraId="0DA55837" w14:textId="77777777" w:rsidR="00051AF2" w:rsidRPr="006C055F" w:rsidRDefault="00051AF2" w:rsidP="006856E0">
            <w:pPr>
              <w:spacing w:after="120"/>
              <w:cnfStyle w:val="000000000000" w:firstRow="0" w:lastRow="0" w:firstColumn="0" w:lastColumn="0" w:oddVBand="0" w:evenVBand="0" w:oddHBand="0" w:evenHBand="0" w:firstRowFirstColumn="0" w:firstRowLastColumn="0" w:lastRowFirstColumn="0" w:lastRowLastColumn="0"/>
              <w:rPr>
                <w:rFonts w:eastAsia="Times New Roman" w:cs="Calibri"/>
                <w:bCs/>
                <w:sz w:val="22"/>
                <w:szCs w:val="22"/>
              </w:rPr>
            </w:pPr>
            <w:proofErr w:type="spellStart"/>
            <w:r w:rsidRPr="006C055F">
              <w:rPr>
                <w:rFonts w:eastAsia="Times New Roman" w:cs="Calibri"/>
                <w:bCs/>
                <w:sz w:val="22"/>
                <w:szCs w:val="22"/>
              </w:rPr>
              <w:t>Pamol</w:t>
            </w:r>
            <w:proofErr w:type="spellEnd"/>
            <w:r w:rsidRPr="006C055F">
              <w:rPr>
                <w:rFonts w:eastAsia="Times New Roman" w:cs="Calibri"/>
                <w:bCs/>
                <w:sz w:val="22"/>
                <w:szCs w:val="22"/>
              </w:rPr>
              <w:t xml:space="preserve"> (Strawberry flavour) Oral suspension, 250mg/5mL, colour free (Pharmacy only)</w:t>
            </w:r>
          </w:p>
        </w:tc>
      </w:tr>
    </w:tbl>
    <w:p w14:paraId="7F8630F2" w14:textId="77777777" w:rsidR="009A3154" w:rsidRDefault="009A3154" w:rsidP="001864F5">
      <w:pPr>
        <w:pStyle w:val="NoSpacing"/>
      </w:pPr>
    </w:p>
    <w:p w14:paraId="5A10BAB5" w14:textId="77777777" w:rsidR="00CB357B" w:rsidRDefault="00CB357B" w:rsidP="001864F5">
      <w:pPr>
        <w:pStyle w:val="NoSpacing"/>
      </w:pPr>
    </w:p>
    <w:p w14:paraId="4ED7A944" w14:textId="77777777" w:rsidR="00420063" w:rsidRPr="00236369" w:rsidRDefault="00420063" w:rsidP="001864F5">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64258" w:rsidRPr="00435CFF" w14:paraId="12742BEC" w14:textId="77777777" w:rsidTr="00B001E4">
        <w:trPr>
          <w:trHeight w:val="567"/>
        </w:trPr>
        <w:tc>
          <w:tcPr>
            <w:tcW w:w="9576" w:type="dxa"/>
          </w:tcPr>
          <w:p w14:paraId="428564AD" w14:textId="77777777" w:rsidR="00B64258" w:rsidRPr="00435CFF" w:rsidRDefault="00B64258" w:rsidP="00915957">
            <w:pPr>
              <w:pStyle w:val="Heading2"/>
              <w:outlineLvl w:val="1"/>
              <w:rPr>
                <w:rFonts w:asciiTheme="minorHAnsi" w:hAnsiTheme="minorHAnsi" w:cs="Arial"/>
                <w:b w:val="0"/>
                <w:bCs w:val="0"/>
                <w:noProof/>
                <w:szCs w:val="24"/>
              </w:rPr>
            </w:pPr>
            <w:bookmarkStart w:id="4" w:name="_Toc353974052"/>
            <w:r w:rsidRPr="00435CFF">
              <w:rPr>
                <w:rFonts w:asciiTheme="minorHAnsi" w:hAnsiTheme="minorHAnsi"/>
              </w:rPr>
              <w:t xml:space="preserve">A.3. </w:t>
            </w:r>
            <w:r w:rsidRPr="00435CFF">
              <w:rPr>
                <w:rFonts w:asciiTheme="minorHAnsi" w:hAnsiTheme="minorHAnsi"/>
              </w:rPr>
              <w:tab/>
              <w:t>Name of company/organisation/individual requesting reclassification</w:t>
            </w:r>
            <w:bookmarkEnd w:id="4"/>
          </w:p>
        </w:tc>
      </w:tr>
    </w:tbl>
    <w:p w14:paraId="0DC5C5DE" w14:textId="77777777" w:rsidR="00BF28BD" w:rsidRPr="00BF28BD" w:rsidRDefault="00BF28BD" w:rsidP="00BF28BD">
      <w:pPr>
        <w:pStyle w:val="NoSpacing"/>
        <w:rPr>
          <w:noProof/>
        </w:rPr>
      </w:pPr>
    </w:p>
    <w:p w14:paraId="774493E9" w14:textId="77777777" w:rsidR="00BF28BD" w:rsidRPr="00BF28BD" w:rsidRDefault="00BF28BD" w:rsidP="00BF28BD">
      <w:pPr>
        <w:rPr>
          <w:rFonts w:cs="Arial"/>
          <w:b/>
          <w:bCs/>
          <w:noProof/>
        </w:rPr>
      </w:pPr>
      <w:r w:rsidRPr="00BF28BD">
        <w:rPr>
          <w:rFonts w:cs="Arial"/>
          <w:b/>
          <w:bCs/>
          <w:noProof/>
        </w:rPr>
        <w:t>New Zealand Retailers Association</w:t>
      </w:r>
      <w:r w:rsidR="00C149AB">
        <w:rPr>
          <w:rFonts w:cs="Arial"/>
          <w:b/>
          <w:bCs/>
          <w:noProof/>
        </w:rPr>
        <w:t xml:space="preserve"> (on behalf of the Grocery Retailers)</w:t>
      </w:r>
    </w:p>
    <w:p w14:paraId="1CEB4FAD" w14:textId="77777777" w:rsidR="00BF28BD" w:rsidRPr="00BF28BD" w:rsidRDefault="00BF28BD" w:rsidP="00BF28BD">
      <w:pPr>
        <w:pStyle w:val="NoSpacing"/>
      </w:pPr>
      <w:r w:rsidRPr="00BF28BD">
        <w:t xml:space="preserve">Level 2, CMC Building, </w:t>
      </w:r>
    </w:p>
    <w:p w14:paraId="0A5C6742" w14:textId="77777777" w:rsidR="00BF28BD" w:rsidRPr="00BF28BD" w:rsidRDefault="00BF28BD" w:rsidP="00BF28BD">
      <w:pPr>
        <w:pStyle w:val="NoSpacing"/>
      </w:pPr>
      <w:r w:rsidRPr="00BF28BD">
        <w:t xml:space="preserve">89 Courtenay Place, </w:t>
      </w:r>
    </w:p>
    <w:p w14:paraId="15F2066D" w14:textId="77777777" w:rsidR="00BF28BD" w:rsidRPr="00BF28BD" w:rsidRDefault="00BF28BD" w:rsidP="00BF28BD">
      <w:pPr>
        <w:pStyle w:val="NoSpacing"/>
      </w:pPr>
      <w:r w:rsidRPr="00BF28BD">
        <w:t>Wellington 6011</w:t>
      </w:r>
    </w:p>
    <w:p w14:paraId="00ED46F6" w14:textId="77777777" w:rsidR="00BF28BD" w:rsidRPr="00BF28BD" w:rsidRDefault="00BF28BD" w:rsidP="00BF28BD">
      <w:pPr>
        <w:pStyle w:val="NoSpacing"/>
      </w:pPr>
      <w:r w:rsidRPr="00BF28BD">
        <w:t>New Zealand</w:t>
      </w:r>
    </w:p>
    <w:p w14:paraId="29C80A29" w14:textId="77777777" w:rsidR="00BF28BD" w:rsidRDefault="00BF28BD" w:rsidP="00BF28BD">
      <w:pPr>
        <w:pStyle w:val="NoSpacing"/>
      </w:pPr>
    </w:p>
    <w:p w14:paraId="7A3A829C" w14:textId="77777777" w:rsidR="0058388E" w:rsidRPr="00BF28BD" w:rsidRDefault="0058388E" w:rsidP="00BF28BD">
      <w:pPr>
        <w:pStyle w:val="NoSpacing"/>
      </w:pPr>
    </w:p>
    <w:p w14:paraId="31B19D76" w14:textId="77777777" w:rsidR="00BF28BD" w:rsidRPr="00BF28BD" w:rsidRDefault="00BF28BD" w:rsidP="00BF28BD">
      <w:pPr>
        <w:pStyle w:val="NoSpacing"/>
      </w:pPr>
    </w:p>
    <w:p w14:paraId="05F280A0" w14:textId="77777777" w:rsidR="00BF28BD" w:rsidRPr="00BF28BD" w:rsidRDefault="00BF28BD" w:rsidP="00BF28BD">
      <w:pPr>
        <w:pStyle w:val="NoSpacing"/>
        <w:rPr>
          <w:b/>
        </w:rPr>
      </w:pPr>
      <w:r w:rsidRPr="00BF28BD">
        <w:rPr>
          <w:b/>
        </w:rPr>
        <w:lastRenderedPageBreak/>
        <w:t>Contact Details:</w:t>
      </w:r>
    </w:p>
    <w:p w14:paraId="433D3BEA" w14:textId="77777777" w:rsidR="00BF28BD" w:rsidRPr="00BF28BD" w:rsidRDefault="00BF28BD" w:rsidP="00BF28BD">
      <w:pPr>
        <w:pStyle w:val="NoSpacing"/>
      </w:pPr>
      <w:r w:rsidRPr="00BF28BD">
        <w:t>Julie Yoo</w:t>
      </w:r>
    </w:p>
    <w:p w14:paraId="1F3045EB" w14:textId="77777777" w:rsidR="00BF28BD" w:rsidRPr="00BF28BD" w:rsidRDefault="00BF28BD" w:rsidP="00BF28BD">
      <w:pPr>
        <w:pStyle w:val="NoSpacing"/>
      </w:pPr>
      <w:r w:rsidRPr="00BF28BD">
        <w:t>Regulatory Associate</w:t>
      </w:r>
    </w:p>
    <w:p w14:paraId="19F70DE8" w14:textId="77777777" w:rsidR="00BF28BD" w:rsidRPr="00BF28BD" w:rsidRDefault="00BF28BD" w:rsidP="00BF28BD">
      <w:pPr>
        <w:rPr>
          <w:rFonts w:cs="Arial"/>
          <w:b/>
          <w:bCs/>
          <w:noProof/>
        </w:rPr>
      </w:pPr>
      <w:r w:rsidRPr="00BF28BD">
        <w:rPr>
          <w:b/>
        </w:rPr>
        <w:t>Pharmaceutical Solutions Ltd</w:t>
      </w:r>
      <w:r w:rsidRPr="00BF28BD">
        <w:rPr>
          <w:rFonts w:cs="Arial"/>
          <w:b/>
          <w:bCs/>
          <w:noProof/>
        </w:rPr>
        <w:t xml:space="preserve"> </w:t>
      </w:r>
    </w:p>
    <w:p w14:paraId="35DD4656" w14:textId="77777777" w:rsidR="00BF28BD" w:rsidRPr="00BF28BD" w:rsidRDefault="00BF28BD" w:rsidP="00BF28BD">
      <w:pPr>
        <w:pStyle w:val="NoSpacing"/>
        <w:rPr>
          <w:noProof/>
        </w:rPr>
      </w:pPr>
      <w:r w:rsidRPr="00BF28BD">
        <w:rPr>
          <w:noProof/>
        </w:rPr>
        <w:t>Level 2, Northern Steamship Building</w:t>
      </w:r>
    </w:p>
    <w:p w14:paraId="04E02EE8" w14:textId="77777777" w:rsidR="00BF28BD" w:rsidRPr="00BF28BD" w:rsidRDefault="00BF28BD" w:rsidP="00BF28BD">
      <w:pPr>
        <w:pStyle w:val="NoSpacing"/>
        <w:rPr>
          <w:noProof/>
        </w:rPr>
      </w:pPr>
      <w:r w:rsidRPr="00BF28BD">
        <w:rPr>
          <w:noProof/>
        </w:rPr>
        <w:t>122-124 Quay Street</w:t>
      </w:r>
    </w:p>
    <w:p w14:paraId="27742FB5" w14:textId="77777777" w:rsidR="00BF28BD" w:rsidRPr="00BF28BD" w:rsidRDefault="00BF28BD" w:rsidP="00BF28BD">
      <w:pPr>
        <w:pStyle w:val="NoSpacing"/>
        <w:rPr>
          <w:noProof/>
        </w:rPr>
      </w:pPr>
      <w:r w:rsidRPr="00BF28BD">
        <w:rPr>
          <w:noProof/>
        </w:rPr>
        <w:t>Auckland CBD 1010</w:t>
      </w:r>
    </w:p>
    <w:p w14:paraId="2F56F9CA" w14:textId="77777777" w:rsidR="00BF28BD" w:rsidRPr="00BF28BD" w:rsidRDefault="00BF28BD" w:rsidP="00BF28BD">
      <w:pPr>
        <w:pStyle w:val="NoSpacing"/>
        <w:rPr>
          <w:rFonts w:cs="Arial"/>
          <w:noProof/>
        </w:rPr>
      </w:pPr>
      <w:r w:rsidRPr="00BF28BD">
        <w:rPr>
          <w:noProof/>
        </w:rPr>
        <w:t>New Zealand</w:t>
      </w:r>
    </w:p>
    <w:p w14:paraId="36B9755A" w14:textId="77777777" w:rsidR="00BF28BD" w:rsidRPr="00BF28BD" w:rsidRDefault="00BF28BD" w:rsidP="00BF28BD">
      <w:pPr>
        <w:pStyle w:val="NoSpacing"/>
        <w:rPr>
          <w:noProof/>
        </w:rPr>
      </w:pPr>
    </w:p>
    <w:p w14:paraId="03D7D5AA" w14:textId="77777777" w:rsidR="00BF28BD" w:rsidRPr="00BF28BD" w:rsidRDefault="00BF28BD" w:rsidP="00BF28BD">
      <w:pPr>
        <w:pStyle w:val="NoSpacing"/>
        <w:rPr>
          <w:noProof/>
        </w:rPr>
      </w:pPr>
      <w:r w:rsidRPr="00BF28BD">
        <w:rPr>
          <w:b/>
          <w:bCs/>
          <w:noProof/>
        </w:rPr>
        <w:t xml:space="preserve">P </w:t>
      </w:r>
      <w:r w:rsidRPr="00BF28BD">
        <w:rPr>
          <w:noProof/>
        </w:rPr>
        <w:t>+64 9 379 8205</w:t>
      </w:r>
    </w:p>
    <w:p w14:paraId="0A2C97AE" w14:textId="77777777" w:rsidR="00BF28BD" w:rsidRPr="00BF28BD" w:rsidRDefault="00BF28BD" w:rsidP="00BF28BD">
      <w:pPr>
        <w:pStyle w:val="NoSpacing"/>
        <w:rPr>
          <w:noProof/>
        </w:rPr>
      </w:pPr>
      <w:r w:rsidRPr="00BF28BD">
        <w:rPr>
          <w:b/>
          <w:bCs/>
          <w:noProof/>
        </w:rPr>
        <w:t>F</w:t>
      </w:r>
      <w:r w:rsidRPr="00BF28BD">
        <w:rPr>
          <w:noProof/>
        </w:rPr>
        <w:t xml:space="preserve"> +64 9 379 8244 </w:t>
      </w:r>
    </w:p>
    <w:p w14:paraId="6BC3952C" w14:textId="77777777" w:rsidR="00BF28BD" w:rsidRPr="00435CFF" w:rsidRDefault="00BF28BD" w:rsidP="00BF28BD">
      <w:pPr>
        <w:pStyle w:val="NoSpacing"/>
        <w:rPr>
          <w:noProof/>
        </w:rPr>
      </w:pPr>
      <w:r w:rsidRPr="00435CFF">
        <w:rPr>
          <w:b/>
          <w:noProof/>
        </w:rPr>
        <w:t>E</w:t>
      </w:r>
      <w:r w:rsidRPr="00435CFF">
        <w:rPr>
          <w:noProof/>
        </w:rPr>
        <w:t xml:space="preserve"> </w:t>
      </w:r>
      <w:hyperlink r:id="rId19" w:history="1">
        <w:r w:rsidRPr="00435CFF">
          <w:rPr>
            <w:rStyle w:val="Hyperlink"/>
            <w:rFonts w:cs="Tahoma"/>
            <w:noProof/>
          </w:rPr>
          <w:t>juliey@pharmasols.com</w:t>
        </w:r>
      </w:hyperlink>
    </w:p>
    <w:p w14:paraId="493EA435" w14:textId="77777777" w:rsidR="00BF28BD" w:rsidRDefault="00BF28BD" w:rsidP="00BF28BD">
      <w:pPr>
        <w:pStyle w:val="NoSpacing"/>
        <w:rPr>
          <w:noProof/>
        </w:rPr>
      </w:pPr>
      <w:r w:rsidRPr="00BF28BD">
        <w:rPr>
          <w:noProof/>
        </w:rPr>
        <w:t xml:space="preserve"> </w:t>
      </w:r>
    </w:p>
    <w:p w14:paraId="032E5C66" w14:textId="77777777" w:rsidR="0058388E" w:rsidRPr="00BF28BD" w:rsidRDefault="0058388E" w:rsidP="00BF28BD">
      <w:pPr>
        <w:pStyle w:val="NoSpacing"/>
        <w:rPr>
          <w:noProof/>
        </w:rPr>
      </w:pPr>
    </w:p>
    <w:p w14:paraId="249B720C" w14:textId="77777777" w:rsidR="00420063" w:rsidRPr="00420063" w:rsidRDefault="00420063" w:rsidP="001864F5">
      <w:pPr>
        <w:pStyle w:val="No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B23F2" w:rsidRPr="00435CFF" w14:paraId="2A6CA6C6" w14:textId="77777777" w:rsidTr="00B001E4">
        <w:trPr>
          <w:trHeight w:val="567"/>
        </w:trPr>
        <w:tc>
          <w:tcPr>
            <w:tcW w:w="9576" w:type="dxa"/>
          </w:tcPr>
          <w:p w14:paraId="7A730AA7" w14:textId="77777777" w:rsidR="006B23F2" w:rsidRPr="00435CFF" w:rsidRDefault="006B23F2" w:rsidP="006B23F2">
            <w:pPr>
              <w:pStyle w:val="Heading2"/>
              <w:outlineLvl w:val="1"/>
              <w:rPr>
                <w:rFonts w:asciiTheme="minorHAnsi" w:hAnsiTheme="minorHAnsi"/>
                <w:color w:val="auto"/>
              </w:rPr>
            </w:pPr>
            <w:bookmarkStart w:id="5" w:name="_Toc353974053"/>
            <w:r w:rsidRPr="00435CFF">
              <w:rPr>
                <w:rFonts w:asciiTheme="minorHAnsi" w:hAnsiTheme="minorHAnsi"/>
              </w:rPr>
              <w:t xml:space="preserve">A.4. </w:t>
            </w:r>
            <w:r w:rsidRPr="00435CFF">
              <w:rPr>
                <w:rFonts w:asciiTheme="minorHAnsi" w:hAnsiTheme="minorHAnsi"/>
              </w:rPr>
              <w:tab/>
              <w:t>Dose form(s) and strength(s) for which a change is sought</w:t>
            </w:r>
            <w:bookmarkEnd w:id="5"/>
          </w:p>
        </w:tc>
      </w:tr>
    </w:tbl>
    <w:p w14:paraId="2546C862" w14:textId="77777777" w:rsidR="0076644A" w:rsidRPr="00790BF2" w:rsidRDefault="0076644A" w:rsidP="001864F5">
      <w:pPr>
        <w:pStyle w:val="NoSpacing"/>
      </w:pPr>
    </w:p>
    <w:p w14:paraId="278211E6" w14:textId="77777777" w:rsidR="002624D7" w:rsidRPr="002624D7" w:rsidRDefault="000D6409" w:rsidP="002624D7">
      <w:pPr>
        <w:pStyle w:val="NoSpacing"/>
        <w:ind w:right="-138"/>
      </w:pPr>
      <w:r w:rsidRPr="009E2929">
        <w:t xml:space="preserve">Our proposal is to reclassify </w:t>
      </w:r>
      <w:proofErr w:type="spellStart"/>
      <w:r>
        <w:t>paracetamol</w:t>
      </w:r>
      <w:proofErr w:type="spellEnd"/>
      <w:r>
        <w:t xml:space="preserve"> </w:t>
      </w:r>
      <w:r w:rsidRPr="009E2929">
        <w:t>supplied in undivided liquid form for oral use from ‘Pharmacy Only’ medicine to ‘General Sale’</w:t>
      </w:r>
      <w:r>
        <w:rPr>
          <w:rFonts w:hint="eastAsia"/>
        </w:rPr>
        <w:t xml:space="preserve"> medicine</w:t>
      </w:r>
      <w:r w:rsidR="002624D7">
        <w:t xml:space="preserve">, when containing </w:t>
      </w:r>
      <w:r w:rsidR="002624D7" w:rsidRPr="002624D7">
        <w:t xml:space="preserve">not more than 5 grams of </w:t>
      </w:r>
      <w:proofErr w:type="spellStart"/>
      <w:r w:rsidR="002624D7" w:rsidRPr="002624D7">
        <w:t>paracet</w:t>
      </w:r>
      <w:r w:rsidR="002624D7">
        <w:t>a</w:t>
      </w:r>
      <w:r w:rsidR="002624D7" w:rsidRPr="002624D7">
        <w:t>mol</w:t>
      </w:r>
      <w:proofErr w:type="spellEnd"/>
      <w:r w:rsidR="002624D7" w:rsidRPr="002624D7">
        <w:t xml:space="preserve"> and not more than 100 ml of product.</w:t>
      </w:r>
    </w:p>
    <w:p w14:paraId="43F5642B" w14:textId="77777777" w:rsidR="002624D7" w:rsidRDefault="002624D7" w:rsidP="003025D1">
      <w:pPr>
        <w:pStyle w:val="NoSpacing"/>
      </w:pPr>
    </w:p>
    <w:p w14:paraId="3810A7A1" w14:textId="77777777" w:rsidR="002624D7" w:rsidRDefault="002624D7" w:rsidP="003025D1">
      <w:pPr>
        <w:pStyle w:val="NoSpacing"/>
      </w:pPr>
    </w:p>
    <w:p w14:paraId="71FB9571" w14:textId="77777777" w:rsidR="0058388E" w:rsidRPr="005242F5" w:rsidRDefault="0058388E" w:rsidP="003025D1">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B23F2" w:rsidRPr="00435CFF" w14:paraId="48D4AF02" w14:textId="77777777" w:rsidTr="00B001E4">
        <w:trPr>
          <w:trHeight w:val="567"/>
        </w:trPr>
        <w:tc>
          <w:tcPr>
            <w:tcW w:w="9576" w:type="dxa"/>
          </w:tcPr>
          <w:p w14:paraId="5BA0F49A" w14:textId="77777777" w:rsidR="006B23F2" w:rsidRPr="00435CFF" w:rsidRDefault="006B23F2" w:rsidP="006B23F2">
            <w:pPr>
              <w:pStyle w:val="Heading2"/>
              <w:outlineLvl w:val="1"/>
              <w:rPr>
                <w:rFonts w:asciiTheme="minorHAnsi" w:eastAsia="Times New Roman" w:hAnsiTheme="minorHAnsi" w:cstheme="minorHAnsi"/>
                <w:color w:val="FF0000"/>
                <w:szCs w:val="24"/>
              </w:rPr>
            </w:pPr>
            <w:bookmarkStart w:id="6" w:name="_Toc353974054"/>
            <w:r w:rsidRPr="00435CFF">
              <w:rPr>
                <w:rFonts w:asciiTheme="minorHAnsi" w:hAnsiTheme="minorHAnsi"/>
              </w:rPr>
              <w:t xml:space="preserve">A.5. </w:t>
            </w:r>
            <w:r w:rsidRPr="00435CFF">
              <w:rPr>
                <w:rFonts w:asciiTheme="minorHAnsi" w:hAnsiTheme="minorHAnsi"/>
              </w:rPr>
              <w:tab/>
              <w:t>Pack size and other qualifications</w:t>
            </w:r>
            <w:bookmarkEnd w:id="6"/>
          </w:p>
        </w:tc>
      </w:tr>
    </w:tbl>
    <w:p w14:paraId="224AAB42" w14:textId="77777777" w:rsidR="006B23F2" w:rsidRPr="00435CFF" w:rsidRDefault="006B23F2" w:rsidP="0027722E">
      <w:pPr>
        <w:pStyle w:val="NoSpacing"/>
      </w:pPr>
    </w:p>
    <w:p w14:paraId="2598BA0D" w14:textId="77777777" w:rsidR="00B334CF" w:rsidRPr="004B2D22" w:rsidRDefault="00B334CF" w:rsidP="00B334CF">
      <w:pPr>
        <w:pStyle w:val="NoSpacing"/>
      </w:pPr>
      <w:r w:rsidRPr="004B2D22">
        <w:t xml:space="preserve">This reclassification request is to permit 100ml liquid </w:t>
      </w:r>
      <w:proofErr w:type="spellStart"/>
      <w:r w:rsidRPr="004B2D22">
        <w:t>paracetamol</w:t>
      </w:r>
      <w:proofErr w:type="spellEnd"/>
      <w:r w:rsidRPr="004B2D22">
        <w:t xml:space="preserve"> </w:t>
      </w:r>
      <w:r>
        <w:t xml:space="preserve">(50mg/1mL) to become a ‘General Sale’ </w:t>
      </w:r>
      <w:r w:rsidRPr="004B2D22">
        <w:rPr>
          <w:rFonts w:hint="eastAsia"/>
        </w:rPr>
        <w:t>m</w:t>
      </w:r>
      <w:r w:rsidRPr="004B2D22">
        <w:t xml:space="preserve">edicine, when labelled for use in children from </w:t>
      </w:r>
      <w:r w:rsidR="00D7263A" w:rsidRPr="004B2D22">
        <w:t>1 year and up</w:t>
      </w:r>
      <w:r w:rsidRPr="004B2D22">
        <w:t>.</w:t>
      </w:r>
      <w:r w:rsidR="00956417">
        <w:t xml:space="preserve"> </w:t>
      </w:r>
      <w:r w:rsidR="00863771">
        <w:t>It should be noted that it is advised not to give to children under 2 years of age except on medical advice.</w:t>
      </w:r>
    </w:p>
    <w:p w14:paraId="6F264B9A" w14:textId="77777777" w:rsidR="00B334CF" w:rsidRDefault="00B334CF" w:rsidP="005242F5">
      <w:pPr>
        <w:pStyle w:val="NoSpacing"/>
      </w:pPr>
    </w:p>
    <w:p w14:paraId="2B2F4CB5" w14:textId="77777777" w:rsidR="0058388E" w:rsidRPr="004B2D22" w:rsidRDefault="0058388E" w:rsidP="005242F5">
      <w:pPr>
        <w:pStyle w:val="NoSpacing"/>
      </w:pPr>
    </w:p>
    <w:p w14:paraId="509E75AC" w14:textId="77777777" w:rsidR="00CF3062" w:rsidRPr="005242F5" w:rsidRDefault="00CF3062" w:rsidP="009A3154">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C7D22" w:rsidRPr="00435CFF" w14:paraId="4A0503CB" w14:textId="77777777" w:rsidTr="00B001E4">
        <w:trPr>
          <w:trHeight w:val="567"/>
        </w:trPr>
        <w:tc>
          <w:tcPr>
            <w:tcW w:w="9576" w:type="dxa"/>
          </w:tcPr>
          <w:p w14:paraId="6A1530FB" w14:textId="77777777" w:rsidR="004C7D22" w:rsidRPr="00435CFF" w:rsidRDefault="004C7D22" w:rsidP="009D7CC1">
            <w:pPr>
              <w:pStyle w:val="Heading2"/>
              <w:outlineLvl w:val="1"/>
              <w:rPr>
                <w:rFonts w:asciiTheme="minorHAnsi" w:eastAsia="Times New Roman" w:hAnsiTheme="minorHAnsi" w:cstheme="minorHAnsi"/>
                <w:color w:val="FF0000"/>
                <w:sz w:val="22"/>
                <w:szCs w:val="22"/>
              </w:rPr>
            </w:pPr>
            <w:bookmarkStart w:id="7" w:name="_Toc353974055"/>
            <w:r w:rsidRPr="00435CFF">
              <w:rPr>
                <w:rFonts w:asciiTheme="minorHAnsi" w:hAnsiTheme="minorHAnsi"/>
              </w:rPr>
              <w:t xml:space="preserve">A.6. </w:t>
            </w:r>
            <w:r w:rsidRPr="00435CFF">
              <w:rPr>
                <w:rFonts w:asciiTheme="minorHAnsi" w:hAnsiTheme="minorHAnsi"/>
              </w:rPr>
              <w:tab/>
              <w:t>Indications for which change is sought</w:t>
            </w:r>
            <w:bookmarkEnd w:id="7"/>
          </w:p>
        </w:tc>
      </w:tr>
    </w:tbl>
    <w:p w14:paraId="3D6F7131" w14:textId="77777777" w:rsidR="001670D3" w:rsidRDefault="001670D3" w:rsidP="001670D3">
      <w:pPr>
        <w:pStyle w:val="NoSpacing"/>
      </w:pPr>
    </w:p>
    <w:p w14:paraId="77563499" w14:textId="77777777" w:rsidR="00AA2AFC" w:rsidRPr="008566F1" w:rsidRDefault="00AA2AFC" w:rsidP="00AA2AFC">
      <w:pPr>
        <w:rPr>
          <w:rFonts w:eastAsia="Times New Roman" w:cstheme="minorHAnsi"/>
          <w:bCs/>
        </w:rPr>
      </w:pPr>
      <w:r w:rsidRPr="008566F1">
        <w:t xml:space="preserve">This proposal does not increase the range of indications or dosage recommendations for the use of </w:t>
      </w:r>
      <w:proofErr w:type="spellStart"/>
      <w:r w:rsidR="00FB3B3B" w:rsidRPr="008566F1">
        <w:t>paracetamol</w:t>
      </w:r>
      <w:proofErr w:type="spellEnd"/>
      <w:r w:rsidRPr="008566F1">
        <w:t xml:space="preserve"> beyond those for existing </w:t>
      </w:r>
      <w:r w:rsidR="00FB3B3B" w:rsidRPr="008566F1">
        <w:t xml:space="preserve">liquid </w:t>
      </w:r>
      <w:proofErr w:type="spellStart"/>
      <w:r w:rsidR="00FB3B3B" w:rsidRPr="008566F1">
        <w:t>paracetamol</w:t>
      </w:r>
      <w:proofErr w:type="spellEnd"/>
      <w:r w:rsidR="00FB3B3B" w:rsidRPr="008566F1">
        <w:t>.</w:t>
      </w:r>
    </w:p>
    <w:p w14:paraId="412CBC94" w14:textId="77777777" w:rsidR="00AA2AFC" w:rsidRPr="008566F1" w:rsidRDefault="00AA2AFC" w:rsidP="00AA2AFC">
      <w:pPr>
        <w:tabs>
          <w:tab w:val="num" w:pos="0"/>
        </w:tabs>
        <w:rPr>
          <w:rFonts w:eastAsia="Times New Roman" w:cstheme="minorHAnsi"/>
          <w:bCs/>
        </w:rPr>
      </w:pPr>
      <w:r w:rsidRPr="008566F1">
        <w:rPr>
          <w:rFonts w:eastAsia="Times New Roman" w:cstheme="minorHAnsi"/>
          <w:bCs/>
        </w:rPr>
        <w:t>No change is sought in relation to indications. The cu</w:t>
      </w:r>
      <w:r w:rsidR="00FB3B3B" w:rsidRPr="008566F1">
        <w:rPr>
          <w:rFonts w:eastAsia="Times New Roman" w:cstheme="minorHAnsi"/>
          <w:bCs/>
        </w:rPr>
        <w:t xml:space="preserve">rrent approved indications for </w:t>
      </w:r>
      <w:proofErr w:type="spellStart"/>
      <w:r w:rsidR="00FB3B3B" w:rsidRPr="008566F1">
        <w:rPr>
          <w:rFonts w:eastAsia="Times New Roman" w:cstheme="minorHAnsi"/>
          <w:bCs/>
        </w:rPr>
        <w:t>paracetamol</w:t>
      </w:r>
      <w:proofErr w:type="spellEnd"/>
      <w:r w:rsidRPr="008566F1">
        <w:rPr>
          <w:rFonts w:eastAsia="Times New Roman" w:cstheme="minorHAnsi"/>
          <w:bCs/>
        </w:rPr>
        <w:t xml:space="preserve"> products in New Zealand are:</w:t>
      </w:r>
    </w:p>
    <w:p w14:paraId="6C4B624A" w14:textId="77777777" w:rsidR="00AA2AFC" w:rsidRPr="008566F1" w:rsidRDefault="008566F1" w:rsidP="00AA2AFC">
      <w:pPr>
        <w:pStyle w:val="NoSpacing"/>
        <w:numPr>
          <w:ilvl w:val="0"/>
          <w:numId w:val="10"/>
        </w:numPr>
      </w:pPr>
      <w:r w:rsidRPr="008566F1">
        <w:t xml:space="preserve">Relieves the pain and fever associated with headache, earache, </w:t>
      </w:r>
      <w:proofErr w:type="gramStart"/>
      <w:r w:rsidRPr="008566F1">
        <w:t>immunisation</w:t>
      </w:r>
      <w:proofErr w:type="gramEnd"/>
      <w:r w:rsidRPr="008566F1">
        <w:t>, symptoms of cold and flu and toothache.</w:t>
      </w:r>
    </w:p>
    <w:p w14:paraId="230699A2" w14:textId="77777777" w:rsidR="00420063" w:rsidRDefault="00420063" w:rsidP="00B0185F">
      <w:pPr>
        <w:pStyle w:val="NoSpacing"/>
        <w:rPr>
          <w:rFonts w:cstheme="minorHAnsi"/>
          <w:bCs/>
          <w:color w:val="000000"/>
        </w:rPr>
      </w:pPr>
    </w:p>
    <w:p w14:paraId="4F40B324" w14:textId="77777777" w:rsidR="008D1116" w:rsidRDefault="008D1116" w:rsidP="00B0185F">
      <w:pPr>
        <w:pStyle w:val="NoSpacing"/>
        <w:rPr>
          <w:rFonts w:cstheme="minorHAnsi"/>
          <w:bCs/>
          <w:color w:val="000000"/>
        </w:rPr>
      </w:pPr>
    </w:p>
    <w:p w14:paraId="00255D60" w14:textId="77777777" w:rsidR="007F6C63" w:rsidRDefault="007F6C63" w:rsidP="00B0185F">
      <w:pPr>
        <w:pStyle w:val="NoSpacing"/>
        <w:rPr>
          <w:rFonts w:cstheme="minorHAnsi"/>
          <w:bCs/>
          <w:color w:val="000000"/>
        </w:rPr>
      </w:pPr>
    </w:p>
    <w:p w14:paraId="347BD191" w14:textId="77777777" w:rsidR="0058388E" w:rsidRDefault="0058388E" w:rsidP="00B0185F">
      <w:pPr>
        <w:pStyle w:val="NoSpacing"/>
        <w:rPr>
          <w:rFonts w:cstheme="minorHAnsi"/>
          <w:bCs/>
          <w:color w:val="000000"/>
        </w:rPr>
      </w:pPr>
    </w:p>
    <w:p w14:paraId="0D23692B" w14:textId="77777777" w:rsidR="00420063" w:rsidRPr="00420063" w:rsidRDefault="00420063" w:rsidP="00B0185F">
      <w:pPr>
        <w:pStyle w:val="NoSpacing"/>
        <w:rPr>
          <w:rFonts w:cstheme="minorHAnsi"/>
          <w:bC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001E4" w:rsidRPr="00435CFF" w14:paraId="15932A39" w14:textId="77777777" w:rsidTr="00B001E4">
        <w:trPr>
          <w:trHeight w:val="567"/>
        </w:trPr>
        <w:tc>
          <w:tcPr>
            <w:tcW w:w="9576" w:type="dxa"/>
          </w:tcPr>
          <w:p w14:paraId="22864F0B" w14:textId="77777777" w:rsidR="00B001E4" w:rsidRPr="00435CFF" w:rsidRDefault="00B001E4" w:rsidP="00B001E4">
            <w:pPr>
              <w:pStyle w:val="Heading2"/>
              <w:outlineLvl w:val="1"/>
              <w:rPr>
                <w:rFonts w:asciiTheme="minorHAnsi" w:hAnsiTheme="minorHAnsi"/>
              </w:rPr>
            </w:pPr>
            <w:bookmarkStart w:id="8" w:name="_Toc353974056"/>
            <w:r w:rsidRPr="00435CFF">
              <w:rPr>
                <w:rFonts w:asciiTheme="minorHAnsi" w:hAnsiTheme="minorHAnsi"/>
              </w:rPr>
              <w:lastRenderedPageBreak/>
              <w:t xml:space="preserve">A.7. </w:t>
            </w:r>
            <w:r w:rsidRPr="00435CFF">
              <w:rPr>
                <w:rFonts w:asciiTheme="minorHAnsi" w:hAnsiTheme="minorHAnsi"/>
              </w:rPr>
              <w:tab/>
              <w:t>Present classification of medicine</w:t>
            </w:r>
            <w:bookmarkEnd w:id="8"/>
          </w:p>
        </w:tc>
      </w:tr>
    </w:tbl>
    <w:p w14:paraId="49C77C49" w14:textId="77777777" w:rsidR="00D74416" w:rsidRDefault="00D74416" w:rsidP="00D74416">
      <w:pPr>
        <w:pStyle w:val="NoSpacing"/>
      </w:pPr>
    </w:p>
    <w:p w14:paraId="04F7E37A" w14:textId="77777777" w:rsidR="00BF28BD" w:rsidRPr="00A2386D" w:rsidRDefault="00BF28BD" w:rsidP="00BF28BD">
      <w:pPr>
        <w:rPr>
          <w:sz w:val="20"/>
        </w:rPr>
      </w:pPr>
      <w:proofErr w:type="spellStart"/>
      <w:r w:rsidRPr="00A2386D">
        <w:t>Paracetamol</w:t>
      </w:r>
      <w:proofErr w:type="spellEnd"/>
      <w:r w:rsidRPr="00A2386D">
        <w:t xml:space="preserve"> in liquid form is currently classified as a ‘Pharmacy Only’ medicine in New Zealand and the conditions are provided below:</w:t>
      </w:r>
    </w:p>
    <w:tbl>
      <w:tblPr>
        <w:tblStyle w:val="MediumShading1-Accent5"/>
        <w:tblW w:w="9464"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1668"/>
        <w:gridCol w:w="7796"/>
      </w:tblGrid>
      <w:tr w:rsidR="00A2386D" w:rsidRPr="00A2386D" w14:paraId="4D7B1EE1" w14:textId="77777777" w:rsidTr="00C97A6C">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668" w:type="dxa"/>
            <w:tcBorders>
              <w:bottom w:val="single" w:sz="8" w:space="0" w:color="4F81BD" w:themeColor="accent1"/>
            </w:tcBorders>
            <w:shd w:val="clear" w:color="auto" w:fill="4F81BD" w:themeFill="accent1"/>
            <w:vAlign w:val="center"/>
          </w:tcPr>
          <w:p w14:paraId="34DE6276" w14:textId="77777777" w:rsidR="008708D3" w:rsidRPr="00A2386D" w:rsidRDefault="008708D3" w:rsidP="00FC7638">
            <w:pPr>
              <w:jc w:val="center"/>
              <w:rPr>
                <w:rFonts w:eastAsia="Times New Roman"/>
                <w:b w:val="0"/>
                <w:bCs w:val="0"/>
                <w:color w:val="auto"/>
                <w:sz w:val="22"/>
                <w:szCs w:val="20"/>
              </w:rPr>
            </w:pPr>
            <w:r w:rsidRPr="00A2386D">
              <w:rPr>
                <w:rFonts w:eastAsia="Times New Roman"/>
                <w:color w:val="auto"/>
                <w:sz w:val="22"/>
                <w:szCs w:val="20"/>
              </w:rPr>
              <w:t>Classification</w:t>
            </w:r>
            <w:r w:rsidR="00FC7638" w:rsidRPr="00A2386D">
              <w:rPr>
                <w:rFonts w:eastAsia="Times New Roman"/>
                <w:b w:val="0"/>
                <w:color w:val="auto"/>
                <w:sz w:val="22"/>
                <w:szCs w:val="20"/>
                <w:vertAlign w:val="superscript"/>
              </w:rPr>
              <w:t>2</w:t>
            </w:r>
          </w:p>
        </w:tc>
        <w:tc>
          <w:tcPr>
            <w:tcW w:w="7796" w:type="dxa"/>
            <w:tcBorders>
              <w:bottom w:val="single" w:sz="8" w:space="0" w:color="4F81BD" w:themeColor="accent1"/>
            </w:tcBorders>
            <w:shd w:val="clear" w:color="auto" w:fill="4F81BD" w:themeFill="accent1"/>
            <w:vAlign w:val="center"/>
            <w:hideMark/>
          </w:tcPr>
          <w:p w14:paraId="527429F9" w14:textId="77777777" w:rsidR="008708D3" w:rsidRPr="00A2386D" w:rsidRDefault="008708D3" w:rsidP="00B001E4">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2"/>
                <w:szCs w:val="20"/>
              </w:rPr>
            </w:pPr>
            <w:r w:rsidRPr="00A2386D">
              <w:rPr>
                <w:rFonts w:eastAsia="Times New Roman"/>
                <w:color w:val="auto"/>
                <w:sz w:val="22"/>
                <w:szCs w:val="20"/>
              </w:rPr>
              <w:t>Conditions (if any)</w:t>
            </w:r>
          </w:p>
        </w:tc>
      </w:tr>
      <w:tr w:rsidR="00A2386D" w:rsidRPr="00A2386D" w14:paraId="572D1242" w14:textId="77777777" w:rsidTr="00C97A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bottom w:val="single" w:sz="8" w:space="0" w:color="4F81BD" w:themeColor="accent1"/>
            </w:tcBorders>
            <w:shd w:val="clear" w:color="auto" w:fill="DBE5F1" w:themeFill="accent1" w:themeFillTint="33"/>
          </w:tcPr>
          <w:p w14:paraId="075C8D63" w14:textId="77777777" w:rsidR="00A2386D" w:rsidRPr="00A2386D" w:rsidRDefault="00A2386D" w:rsidP="007C7DEB">
            <w:pPr>
              <w:spacing w:after="120"/>
              <w:rPr>
                <w:rFonts w:eastAsia="Times New Roman"/>
                <w:color w:val="FF0000"/>
                <w:sz w:val="22"/>
                <w:szCs w:val="20"/>
              </w:rPr>
            </w:pPr>
            <w:r w:rsidRPr="00A2386D">
              <w:rPr>
                <w:rFonts w:cs="Arial"/>
                <w:color w:val="000000"/>
                <w:sz w:val="22"/>
              </w:rPr>
              <w:t>Prescription</w:t>
            </w:r>
          </w:p>
        </w:tc>
        <w:tc>
          <w:tcPr>
            <w:tcW w:w="7796" w:type="dxa"/>
            <w:tcBorders>
              <w:bottom w:val="single" w:sz="8" w:space="0" w:color="4F81BD" w:themeColor="accent1"/>
            </w:tcBorders>
            <w:shd w:val="clear" w:color="auto" w:fill="DBE5F1" w:themeFill="accent1" w:themeFillTint="33"/>
          </w:tcPr>
          <w:p w14:paraId="04A8B4CF" w14:textId="77777777" w:rsidR="00A2386D" w:rsidRPr="00A2386D" w:rsidRDefault="00A2386D" w:rsidP="007C7DEB">
            <w:pPr>
              <w:spacing w:after="120"/>
              <w:cnfStyle w:val="000000100000" w:firstRow="0" w:lastRow="0" w:firstColumn="0" w:lastColumn="0" w:oddVBand="0" w:evenVBand="0" w:oddHBand="1" w:evenHBand="0" w:firstRowFirstColumn="0" w:firstRowLastColumn="0" w:lastRowFirstColumn="0" w:lastRowLastColumn="0"/>
              <w:rPr>
                <w:color w:val="FF0000"/>
                <w:sz w:val="22"/>
                <w:szCs w:val="20"/>
              </w:rPr>
            </w:pPr>
            <w:r w:rsidRPr="00A2386D">
              <w:rPr>
                <w:rFonts w:cs="Arial"/>
                <w:color w:val="000000"/>
                <w:sz w:val="22"/>
              </w:rPr>
              <w:t>except when specified elsewhere in this schedule</w:t>
            </w:r>
          </w:p>
        </w:tc>
      </w:tr>
      <w:tr w:rsidR="00A2386D" w:rsidRPr="00A2386D" w14:paraId="3C9D66CC" w14:textId="77777777" w:rsidTr="00C97A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bottom w:val="single" w:sz="8" w:space="0" w:color="4F81BD" w:themeColor="accent1"/>
            </w:tcBorders>
            <w:shd w:val="clear" w:color="auto" w:fill="auto"/>
          </w:tcPr>
          <w:p w14:paraId="77225C7E" w14:textId="77777777" w:rsidR="00A2386D" w:rsidRPr="00A2386D" w:rsidRDefault="00A2386D" w:rsidP="007C7DEB">
            <w:pPr>
              <w:spacing w:after="120"/>
              <w:rPr>
                <w:rFonts w:eastAsia="Times New Roman"/>
                <w:color w:val="FF0000"/>
                <w:sz w:val="22"/>
                <w:szCs w:val="20"/>
              </w:rPr>
            </w:pPr>
            <w:r w:rsidRPr="00A2386D">
              <w:rPr>
                <w:rFonts w:cs="Arial"/>
                <w:color w:val="000000"/>
                <w:sz w:val="22"/>
              </w:rPr>
              <w:t>Pharmacy Only</w:t>
            </w:r>
          </w:p>
        </w:tc>
        <w:tc>
          <w:tcPr>
            <w:tcW w:w="7796" w:type="dxa"/>
            <w:tcBorders>
              <w:bottom w:val="single" w:sz="8" w:space="0" w:color="4F81BD" w:themeColor="accent1"/>
            </w:tcBorders>
            <w:shd w:val="clear" w:color="auto" w:fill="auto"/>
          </w:tcPr>
          <w:p w14:paraId="7C434AE6" w14:textId="77777777" w:rsidR="00A2386D" w:rsidRPr="00A2386D" w:rsidRDefault="00A2386D" w:rsidP="007C7DEB">
            <w:pPr>
              <w:spacing w:after="120"/>
              <w:cnfStyle w:val="000000010000" w:firstRow="0" w:lastRow="0" w:firstColumn="0" w:lastColumn="0" w:oddVBand="0" w:evenVBand="0" w:oddHBand="0" w:evenHBand="1" w:firstRowFirstColumn="0" w:firstRowLastColumn="0" w:lastRowFirstColumn="0" w:lastRowLastColumn="0"/>
              <w:rPr>
                <w:color w:val="FF0000"/>
                <w:sz w:val="22"/>
                <w:szCs w:val="20"/>
              </w:rPr>
            </w:pPr>
            <w:r w:rsidRPr="00A2386D">
              <w:rPr>
                <w:rFonts w:cs="Arial"/>
                <w:b/>
                <w:color w:val="000000"/>
                <w:sz w:val="22"/>
                <w:u w:val="single"/>
              </w:rPr>
              <w:t>in liquid form</w:t>
            </w:r>
            <w:r w:rsidRPr="00A2386D">
              <w:rPr>
                <w:rFonts w:cs="Arial"/>
                <w:color w:val="000000"/>
                <w:sz w:val="22"/>
              </w:rPr>
              <w:t xml:space="preserve">; in suppositories; in tablets or </w:t>
            </w:r>
            <w:r w:rsidRPr="000D6409">
              <w:rPr>
                <w:rFonts w:cs="Arial"/>
                <w:color w:val="000000"/>
                <w:sz w:val="22"/>
              </w:rPr>
              <w:t>capsules containing 500 milligrams or less and in packs containing more than 10 grams</w:t>
            </w:r>
            <w:r w:rsidRPr="00A2386D">
              <w:rPr>
                <w:rFonts w:cs="Arial"/>
                <w:color w:val="000000"/>
                <w:sz w:val="22"/>
              </w:rPr>
              <w:t>; in slow-release forms containing 665 milligrams or less and more than 500 milligrams; in powder form containing not more than 1 gram per sachet and more than 10 grams per pack</w:t>
            </w:r>
          </w:p>
        </w:tc>
      </w:tr>
      <w:tr w:rsidR="004F20B1" w:rsidRPr="00A2386D" w14:paraId="326A7990" w14:textId="77777777" w:rsidTr="004F20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D7D62B8" w14:textId="77777777" w:rsidR="008708D3" w:rsidRPr="00A2386D" w:rsidRDefault="00A2386D" w:rsidP="00B001E4">
            <w:pPr>
              <w:spacing w:after="120"/>
              <w:rPr>
                <w:rFonts w:eastAsia="Times New Roman"/>
                <w:color w:val="FF0000"/>
                <w:sz w:val="22"/>
                <w:szCs w:val="20"/>
              </w:rPr>
            </w:pPr>
            <w:r w:rsidRPr="00A2386D">
              <w:rPr>
                <w:rFonts w:cs="Arial"/>
                <w:color w:val="000000"/>
                <w:sz w:val="22"/>
              </w:rPr>
              <w:t>General Sale</w:t>
            </w:r>
          </w:p>
        </w:tc>
        <w:tc>
          <w:tcPr>
            <w:tcW w:w="7796" w:type="dxa"/>
            <w:shd w:val="clear" w:color="auto" w:fill="DBE5F1" w:themeFill="accent1" w:themeFillTint="33"/>
          </w:tcPr>
          <w:p w14:paraId="4E41190A" w14:textId="77777777" w:rsidR="008708D3" w:rsidRPr="00A2386D" w:rsidRDefault="00A2386D" w:rsidP="00B001E4">
            <w:pPr>
              <w:spacing w:after="120"/>
              <w:cnfStyle w:val="000000100000" w:firstRow="0" w:lastRow="0" w:firstColumn="0" w:lastColumn="0" w:oddVBand="0" w:evenVBand="0" w:oddHBand="1" w:evenHBand="0" w:firstRowFirstColumn="0" w:firstRowLastColumn="0" w:lastRowFirstColumn="0" w:lastRowLastColumn="0"/>
              <w:rPr>
                <w:color w:val="FF0000"/>
                <w:sz w:val="22"/>
                <w:szCs w:val="20"/>
              </w:rPr>
            </w:pPr>
            <w:r w:rsidRPr="00A2386D">
              <w:rPr>
                <w:rFonts w:cs="Arial"/>
                <w:color w:val="000000"/>
                <w:sz w:val="22"/>
              </w:rPr>
              <w:t>in tablets or capsules containing 500 milligrams or less and in packs containing not more than 10 grams; in powder form in sachets containing 1 gram or less and not more than 10 grams</w:t>
            </w:r>
          </w:p>
        </w:tc>
      </w:tr>
    </w:tbl>
    <w:p w14:paraId="39C6567D" w14:textId="77777777" w:rsidR="00620E52" w:rsidRDefault="00620E52" w:rsidP="009A3154">
      <w:pPr>
        <w:pStyle w:val="NoSpacing"/>
      </w:pPr>
    </w:p>
    <w:p w14:paraId="08F0D6B3" w14:textId="77777777" w:rsidR="00420063" w:rsidRDefault="00420063" w:rsidP="009A3154">
      <w:pPr>
        <w:pStyle w:val="NoSpacing"/>
      </w:pPr>
    </w:p>
    <w:p w14:paraId="1A6949FA" w14:textId="77777777" w:rsidR="009A3154" w:rsidRPr="00435CFF" w:rsidRDefault="009A3154" w:rsidP="009A3154">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001E4" w:rsidRPr="00435CFF" w14:paraId="5D61C52D" w14:textId="77777777" w:rsidTr="00B001E4">
        <w:trPr>
          <w:trHeight w:val="567"/>
        </w:trPr>
        <w:tc>
          <w:tcPr>
            <w:tcW w:w="9576" w:type="dxa"/>
          </w:tcPr>
          <w:p w14:paraId="5447B118" w14:textId="77777777" w:rsidR="00B001E4" w:rsidRPr="00435CFF" w:rsidRDefault="00B001E4" w:rsidP="009D7CC1">
            <w:pPr>
              <w:pStyle w:val="Heading2"/>
              <w:outlineLvl w:val="1"/>
              <w:rPr>
                <w:rFonts w:asciiTheme="minorHAnsi" w:hAnsiTheme="minorHAnsi"/>
              </w:rPr>
            </w:pPr>
            <w:bookmarkStart w:id="9" w:name="_Toc353974057"/>
            <w:r w:rsidRPr="00435CFF">
              <w:rPr>
                <w:rFonts w:asciiTheme="minorHAnsi" w:hAnsiTheme="minorHAnsi"/>
              </w:rPr>
              <w:t xml:space="preserve">A.8. </w:t>
            </w:r>
            <w:r w:rsidRPr="00435CFF">
              <w:rPr>
                <w:rFonts w:asciiTheme="minorHAnsi" w:hAnsiTheme="minorHAnsi"/>
              </w:rPr>
              <w:tab/>
              <w:t>Classification sought</w:t>
            </w:r>
            <w:bookmarkEnd w:id="9"/>
          </w:p>
        </w:tc>
      </w:tr>
    </w:tbl>
    <w:p w14:paraId="0AD638ED" w14:textId="77777777" w:rsidR="00620E52" w:rsidRDefault="00620E52" w:rsidP="009A3154">
      <w:pPr>
        <w:pStyle w:val="NoSpacing"/>
      </w:pPr>
    </w:p>
    <w:p w14:paraId="57528CF3" w14:textId="77777777" w:rsidR="00A2386D" w:rsidRPr="00A2386D" w:rsidRDefault="00A2386D" w:rsidP="00A2386D">
      <w:pPr>
        <w:pStyle w:val="NoSpacing"/>
      </w:pPr>
      <w:r w:rsidRPr="00A2386D">
        <w:t>This application requests reclassification to ‘General Sale’</w:t>
      </w:r>
      <w:r w:rsidRPr="00A2386D">
        <w:rPr>
          <w:rFonts w:hint="eastAsia"/>
        </w:rPr>
        <w:t xml:space="preserve"> m</w:t>
      </w:r>
      <w:r w:rsidRPr="00A2386D">
        <w:t>edicine status.</w:t>
      </w:r>
    </w:p>
    <w:p w14:paraId="14F6309B" w14:textId="77777777" w:rsidR="00A2386D" w:rsidRPr="00FE319E" w:rsidRDefault="00A2386D" w:rsidP="00A2386D">
      <w:pPr>
        <w:pStyle w:val="NoSpacing"/>
        <w:rPr>
          <w:color w:val="00B050"/>
        </w:rPr>
      </w:pPr>
    </w:p>
    <w:tbl>
      <w:tblPr>
        <w:tblStyle w:val="MediumShading1-Accent5"/>
        <w:tblW w:w="9464"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1668"/>
        <w:gridCol w:w="7796"/>
      </w:tblGrid>
      <w:tr w:rsidR="00A2386D" w:rsidRPr="00A2386D" w14:paraId="3E6238CC" w14:textId="77777777" w:rsidTr="00C97A6C">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668" w:type="dxa"/>
            <w:tcBorders>
              <w:bottom w:val="single" w:sz="8" w:space="0" w:color="4F81BD" w:themeColor="accent1"/>
            </w:tcBorders>
            <w:shd w:val="clear" w:color="auto" w:fill="4F81BD" w:themeFill="accent1"/>
            <w:vAlign w:val="center"/>
          </w:tcPr>
          <w:p w14:paraId="43B3541E" w14:textId="77777777" w:rsidR="00A2386D" w:rsidRPr="00B334CF" w:rsidRDefault="00A2386D" w:rsidP="007C7DEB">
            <w:pPr>
              <w:jc w:val="center"/>
              <w:rPr>
                <w:rFonts w:eastAsia="Times New Roman"/>
                <w:b w:val="0"/>
                <w:bCs w:val="0"/>
                <w:color w:val="auto"/>
                <w:sz w:val="22"/>
                <w:szCs w:val="22"/>
              </w:rPr>
            </w:pPr>
            <w:r w:rsidRPr="00B334CF">
              <w:rPr>
                <w:rFonts w:eastAsia="Times New Roman"/>
                <w:color w:val="auto"/>
                <w:sz w:val="22"/>
                <w:szCs w:val="22"/>
              </w:rPr>
              <w:t>Classification</w:t>
            </w:r>
          </w:p>
        </w:tc>
        <w:tc>
          <w:tcPr>
            <w:tcW w:w="7796" w:type="dxa"/>
            <w:tcBorders>
              <w:bottom w:val="single" w:sz="8" w:space="0" w:color="4F81BD" w:themeColor="accent1"/>
            </w:tcBorders>
            <w:shd w:val="clear" w:color="auto" w:fill="4F81BD" w:themeFill="accent1"/>
            <w:vAlign w:val="center"/>
            <w:hideMark/>
          </w:tcPr>
          <w:p w14:paraId="51AEEA60" w14:textId="77777777" w:rsidR="00A2386D" w:rsidRPr="00A2386D" w:rsidRDefault="00A2386D" w:rsidP="007C7DEB">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2"/>
                <w:szCs w:val="22"/>
              </w:rPr>
            </w:pPr>
            <w:r w:rsidRPr="00A2386D">
              <w:rPr>
                <w:rFonts w:eastAsia="Times New Roman"/>
                <w:color w:val="auto"/>
                <w:sz w:val="22"/>
                <w:szCs w:val="22"/>
              </w:rPr>
              <w:t>Conditions (if any)</w:t>
            </w:r>
          </w:p>
        </w:tc>
      </w:tr>
      <w:tr w:rsidR="00A2386D" w:rsidRPr="00A2386D" w14:paraId="0F5FAD29" w14:textId="77777777" w:rsidTr="00C97A6C">
        <w:tblPrEx>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single" w:sz="8" w:space="0" w:color="4F81BD" w:themeColor="accent1"/>
            </w:tcBorders>
            <w:shd w:val="clear" w:color="auto" w:fill="DBE5F1" w:themeFill="accent1" w:themeFillTint="33"/>
          </w:tcPr>
          <w:p w14:paraId="5929AE5E" w14:textId="77777777" w:rsidR="00A2386D" w:rsidRPr="00B334CF" w:rsidRDefault="00A2386D" w:rsidP="007C7DEB">
            <w:pPr>
              <w:spacing w:after="120"/>
              <w:rPr>
                <w:rFonts w:eastAsia="Times New Roman"/>
                <w:sz w:val="22"/>
                <w:szCs w:val="22"/>
              </w:rPr>
            </w:pPr>
            <w:r w:rsidRPr="00B334CF">
              <w:rPr>
                <w:rFonts w:eastAsia="Times New Roman"/>
                <w:sz w:val="22"/>
                <w:szCs w:val="22"/>
              </w:rPr>
              <w:t>General Sale</w:t>
            </w:r>
          </w:p>
        </w:tc>
        <w:tc>
          <w:tcPr>
            <w:tcW w:w="7796" w:type="dxa"/>
            <w:tcBorders>
              <w:top w:val="single" w:sz="8" w:space="0" w:color="4F81BD" w:themeColor="accent1"/>
            </w:tcBorders>
            <w:shd w:val="clear" w:color="auto" w:fill="DBE5F1" w:themeFill="accent1" w:themeFillTint="33"/>
          </w:tcPr>
          <w:p w14:paraId="2F133832" w14:textId="20E57289" w:rsidR="000D6409" w:rsidRPr="00A2386D" w:rsidRDefault="00B334CF" w:rsidP="00BA055A">
            <w:pPr>
              <w:spacing w:after="120"/>
              <w:cnfStyle w:val="000000100000" w:firstRow="0" w:lastRow="0" w:firstColumn="0" w:lastColumn="0" w:oddVBand="0" w:evenVBand="0" w:oddHBand="1" w:evenHBand="0" w:firstRowFirstColumn="0" w:firstRowLastColumn="0" w:lastRowFirstColumn="0" w:lastRowLastColumn="0"/>
              <w:rPr>
                <w:b/>
                <w:color w:val="FF0000"/>
                <w:sz w:val="22"/>
                <w:szCs w:val="22"/>
                <w:u w:val="single"/>
              </w:rPr>
            </w:pPr>
            <w:proofErr w:type="gramStart"/>
            <w:r w:rsidRPr="00A2386D">
              <w:rPr>
                <w:rFonts w:cs="Arial"/>
                <w:color w:val="000000"/>
                <w:sz w:val="22"/>
              </w:rPr>
              <w:t>in</w:t>
            </w:r>
            <w:proofErr w:type="gramEnd"/>
            <w:r w:rsidRPr="00A2386D">
              <w:rPr>
                <w:rFonts w:cs="Arial"/>
                <w:color w:val="000000"/>
                <w:sz w:val="22"/>
              </w:rPr>
              <w:t xml:space="preserve"> tablets or capsules containing 500 milligrams or less and in packs containing not more than 10 grams; in powder form in </w:t>
            </w:r>
            <w:r w:rsidRPr="00BA055A">
              <w:rPr>
                <w:rFonts w:cs="Arial"/>
                <w:sz w:val="22"/>
              </w:rPr>
              <w:t xml:space="preserve">sachets containing 1 gram or less and not more than 10 grams; </w:t>
            </w:r>
            <w:r w:rsidR="000D6409" w:rsidRPr="00BA055A">
              <w:rPr>
                <w:rFonts w:cs="Arial"/>
                <w:b/>
                <w:sz w:val="22"/>
                <w:szCs w:val="22"/>
                <w:u w:val="single"/>
              </w:rPr>
              <w:t xml:space="preserve">in undivided liquid form for oral </w:t>
            </w:r>
            <w:r w:rsidR="00653D58" w:rsidRPr="00BA055A">
              <w:rPr>
                <w:rFonts w:cs="Arial"/>
                <w:b/>
                <w:sz w:val="22"/>
                <w:szCs w:val="22"/>
                <w:u w:val="single"/>
              </w:rPr>
              <w:t xml:space="preserve">use </w:t>
            </w:r>
            <w:r w:rsidR="00653D58" w:rsidRPr="00BA055A">
              <w:rPr>
                <w:rFonts w:cs="Arial"/>
                <w:sz w:val="22"/>
                <w:u w:val="single"/>
              </w:rPr>
              <w:t>containing</w:t>
            </w:r>
            <w:r w:rsidRPr="00BA055A">
              <w:rPr>
                <w:rFonts w:cs="Arial"/>
                <w:b/>
                <w:sz w:val="22"/>
                <w:u w:val="single"/>
              </w:rPr>
              <w:t xml:space="preserve"> </w:t>
            </w:r>
            <w:r w:rsidR="000D6409" w:rsidRPr="00BA055A">
              <w:rPr>
                <w:b/>
                <w:sz w:val="22"/>
                <w:szCs w:val="22"/>
                <w:u w:val="single"/>
              </w:rPr>
              <w:t xml:space="preserve">not more than 5 grams </w:t>
            </w:r>
            <w:r w:rsidR="00BA055A" w:rsidRPr="00BA055A">
              <w:rPr>
                <w:b/>
                <w:sz w:val="22"/>
                <w:szCs w:val="22"/>
                <w:u w:val="single"/>
              </w:rPr>
              <w:t xml:space="preserve">of </w:t>
            </w:r>
            <w:proofErr w:type="spellStart"/>
            <w:r w:rsidR="00BA055A" w:rsidRPr="00BA055A">
              <w:rPr>
                <w:b/>
                <w:sz w:val="22"/>
                <w:szCs w:val="22"/>
                <w:u w:val="single"/>
              </w:rPr>
              <w:t>paracet</w:t>
            </w:r>
            <w:r w:rsidR="00AA2AFC">
              <w:rPr>
                <w:b/>
                <w:sz w:val="22"/>
                <w:szCs w:val="22"/>
                <w:u w:val="single"/>
              </w:rPr>
              <w:t>a</w:t>
            </w:r>
            <w:r w:rsidR="00BA055A" w:rsidRPr="00BA055A">
              <w:rPr>
                <w:b/>
                <w:sz w:val="22"/>
                <w:szCs w:val="22"/>
                <w:u w:val="single"/>
              </w:rPr>
              <w:t>mol</w:t>
            </w:r>
            <w:proofErr w:type="spellEnd"/>
            <w:r w:rsidR="00BA055A" w:rsidRPr="00BA055A">
              <w:rPr>
                <w:b/>
                <w:sz w:val="22"/>
                <w:szCs w:val="22"/>
                <w:u w:val="single"/>
              </w:rPr>
              <w:t xml:space="preserve"> </w:t>
            </w:r>
            <w:r w:rsidR="000D6409" w:rsidRPr="00BA055A">
              <w:rPr>
                <w:b/>
                <w:sz w:val="22"/>
                <w:szCs w:val="22"/>
                <w:u w:val="single"/>
              </w:rPr>
              <w:t>and not more than 100 ml of product.</w:t>
            </w:r>
          </w:p>
        </w:tc>
      </w:tr>
    </w:tbl>
    <w:p w14:paraId="6482ACF3" w14:textId="77777777" w:rsidR="00420063" w:rsidRDefault="00420063" w:rsidP="00D50D98">
      <w:pPr>
        <w:pStyle w:val="NoSpacing"/>
      </w:pPr>
    </w:p>
    <w:p w14:paraId="0431C2D1" w14:textId="77777777" w:rsidR="00420063" w:rsidRDefault="00420063" w:rsidP="00D50D98">
      <w:pPr>
        <w:pStyle w:val="NoSpacing"/>
      </w:pPr>
    </w:p>
    <w:p w14:paraId="040B8BEB" w14:textId="77777777" w:rsidR="009D7CC1" w:rsidRPr="00435CFF" w:rsidRDefault="009D7CC1" w:rsidP="00D50D98">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001E4" w:rsidRPr="00435CFF" w14:paraId="00B2B37D" w14:textId="77777777" w:rsidTr="00B001E4">
        <w:trPr>
          <w:trHeight w:val="850"/>
        </w:trPr>
        <w:tc>
          <w:tcPr>
            <w:tcW w:w="9576" w:type="dxa"/>
          </w:tcPr>
          <w:p w14:paraId="4A036E7E" w14:textId="77777777" w:rsidR="00B001E4" w:rsidRPr="00435CFF" w:rsidRDefault="00B001E4" w:rsidP="00B001E4">
            <w:pPr>
              <w:pStyle w:val="Heading2"/>
              <w:ind w:left="720" w:hanging="720"/>
              <w:outlineLvl w:val="1"/>
              <w:rPr>
                <w:rFonts w:asciiTheme="minorHAnsi" w:eastAsia="Times New Roman" w:hAnsiTheme="minorHAnsi" w:cstheme="minorHAnsi"/>
                <w:bCs w:val="0"/>
                <w:color w:val="FF0000"/>
                <w:sz w:val="24"/>
                <w:szCs w:val="24"/>
              </w:rPr>
            </w:pPr>
            <w:bookmarkStart w:id="10" w:name="_Toc353974058"/>
            <w:r w:rsidRPr="00435CFF">
              <w:rPr>
                <w:rFonts w:asciiTheme="minorHAnsi" w:hAnsiTheme="minorHAnsi"/>
              </w:rPr>
              <w:t xml:space="preserve">A.9. </w:t>
            </w:r>
            <w:r w:rsidRPr="00435CFF">
              <w:rPr>
                <w:rFonts w:asciiTheme="minorHAnsi" w:hAnsiTheme="minorHAnsi"/>
              </w:rPr>
              <w:tab/>
              <w:t>Classification status in other countries (especially Australia, UK, USA, Canada)</w:t>
            </w:r>
            <w:bookmarkEnd w:id="10"/>
            <w:r w:rsidRPr="00435CFF">
              <w:rPr>
                <w:rFonts w:asciiTheme="minorHAnsi" w:eastAsia="Times New Roman" w:hAnsiTheme="minorHAnsi" w:cstheme="minorHAnsi"/>
                <w:bCs w:val="0"/>
                <w:color w:val="FF0000"/>
                <w:sz w:val="24"/>
                <w:szCs w:val="24"/>
              </w:rPr>
              <w:t xml:space="preserve"> </w:t>
            </w:r>
          </w:p>
        </w:tc>
      </w:tr>
    </w:tbl>
    <w:p w14:paraId="629C8279" w14:textId="77777777" w:rsidR="0058388E" w:rsidRDefault="0058388E" w:rsidP="0058388E">
      <w:pPr>
        <w:pStyle w:val="NoSpacing"/>
      </w:pPr>
    </w:p>
    <w:p w14:paraId="2946416A" w14:textId="77777777" w:rsidR="00A7663D" w:rsidRPr="00A7663D" w:rsidRDefault="00A7663D" w:rsidP="0058388E">
      <w:pPr>
        <w:rPr>
          <w:u w:val="single"/>
        </w:rPr>
      </w:pPr>
      <w:r w:rsidRPr="00A7663D">
        <w:t xml:space="preserve">Liquid </w:t>
      </w:r>
      <w:proofErr w:type="spellStart"/>
      <w:r w:rsidR="00EA3925">
        <w:rPr>
          <w:rFonts w:hint="eastAsia"/>
        </w:rPr>
        <w:t>p</w:t>
      </w:r>
      <w:r w:rsidRPr="00A7663D">
        <w:t>aracetamol</w:t>
      </w:r>
      <w:proofErr w:type="spellEnd"/>
      <w:r w:rsidRPr="00A7663D">
        <w:t xml:space="preserve"> is available as General Sale in UK, Canada and USA.</w:t>
      </w:r>
      <w:r>
        <w:t xml:space="preserve"> The conditions for General Sale in the UK are provided below. The status in Australia is similar to NZ, where is it only available in the pharmacies.</w:t>
      </w:r>
    </w:p>
    <w:p w14:paraId="07483C34" w14:textId="77777777" w:rsidR="004F20B1" w:rsidRPr="00A7663D" w:rsidRDefault="004F20B1" w:rsidP="00A7663D">
      <w:pPr>
        <w:pStyle w:val="NoSpacing"/>
      </w:pPr>
    </w:p>
    <w:tbl>
      <w:tblPr>
        <w:tblStyle w:val="MediumShading1-Accent5"/>
        <w:tblW w:w="9464"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1668"/>
        <w:gridCol w:w="7796"/>
      </w:tblGrid>
      <w:tr w:rsidR="00C97A6C" w:rsidRPr="00C97A6C" w14:paraId="4DC9A376" w14:textId="77777777" w:rsidTr="00C97A6C">
        <w:trPr>
          <w:cnfStyle w:val="100000000000" w:firstRow="1" w:lastRow="0" w:firstColumn="0" w:lastColumn="0" w:oddVBand="0" w:evenVBand="0" w:oddHBand="0" w:evenHBand="0" w:firstRowFirstColumn="0" w:firstRowLastColumn="0" w:lastRowFirstColumn="0" w:lastRowLastColumn="0"/>
          <w:trHeight w:val="447"/>
          <w:tblHeader/>
        </w:trPr>
        <w:tc>
          <w:tcPr>
            <w:cnfStyle w:val="001000000000" w:firstRow="0" w:lastRow="0" w:firstColumn="1" w:lastColumn="0" w:oddVBand="0" w:evenVBand="0" w:oddHBand="0" w:evenHBand="0" w:firstRowFirstColumn="0" w:firstRowLastColumn="0" w:lastRowFirstColumn="0" w:lastRowLastColumn="0"/>
            <w:tcW w:w="1668" w:type="dxa"/>
            <w:tcBorders>
              <w:bottom w:val="single" w:sz="8" w:space="0" w:color="4F81BD" w:themeColor="accent1"/>
            </w:tcBorders>
            <w:shd w:val="clear" w:color="auto" w:fill="4F81BD" w:themeFill="accent1"/>
            <w:vAlign w:val="center"/>
          </w:tcPr>
          <w:p w14:paraId="793A4F4F" w14:textId="77777777" w:rsidR="00807DBE" w:rsidRPr="00C97A6C" w:rsidRDefault="00807DBE" w:rsidP="00B001E4">
            <w:pPr>
              <w:jc w:val="center"/>
              <w:rPr>
                <w:sz w:val="22"/>
                <w:szCs w:val="20"/>
              </w:rPr>
            </w:pPr>
            <w:r w:rsidRPr="00C97A6C">
              <w:rPr>
                <w:sz w:val="22"/>
                <w:szCs w:val="20"/>
              </w:rPr>
              <w:t>Country</w:t>
            </w:r>
          </w:p>
        </w:tc>
        <w:tc>
          <w:tcPr>
            <w:tcW w:w="7796" w:type="dxa"/>
            <w:tcBorders>
              <w:bottom w:val="single" w:sz="8" w:space="0" w:color="4F81BD" w:themeColor="accent1"/>
            </w:tcBorders>
            <w:shd w:val="clear" w:color="auto" w:fill="4F81BD" w:themeFill="accent1"/>
            <w:vAlign w:val="center"/>
          </w:tcPr>
          <w:p w14:paraId="4D018149" w14:textId="77777777" w:rsidR="00807DBE" w:rsidRPr="00C97A6C" w:rsidRDefault="00807DBE" w:rsidP="00B001E4">
            <w:pPr>
              <w:jc w:val="center"/>
              <w:cnfStyle w:val="100000000000" w:firstRow="1" w:lastRow="0" w:firstColumn="0" w:lastColumn="0" w:oddVBand="0" w:evenVBand="0" w:oddHBand="0" w:evenHBand="0" w:firstRowFirstColumn="0" w:firstRowLastColumn="0" w:lastRowFirstColumn="0" w:lastRowLastColumn="0"/>
              <w:rPr>
                <w:rFonts w:eastAsia="Cambria" w:cs="Calibri"/>
                <w:sz w:val="22"/>
                <w:szCs w:val="20"/>
              </w:rPr>
            </w:pPr>
            <w:r w:rsidRPr="00C97A6C">
              <w:rPr>
                <w:rFonts w:eastAsia="Cambria" w:cs="Calibri"/>
                <w:sz w:val="22"/>
                <w:szCs w:val="20"/>
              </w:rPr>
              <w:t>Conditions (if any)</w:t>
            </w:r>
          </w:p>
        </w:tc>
      </w:tr>
      <w:tr w:rsidR="00BA055A" w:rsidRPr="00BA055A" w14:paraId="627C47FF" w14:textId="77777777" w:rsidTr="00C97A6C">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668" w:type="dxa"/>
            <w:tcBorders>
              <w:bottom w:val="single" w:sz="8" w:space="0" w:color="4F81BD" w:themeColor="accent1"/>
            </w:tcBorders>
            <w:shd w:val="clear" w:color="auto" w:fill="DBE5F1" w:themeFill="accent1" w:themeFillTint="33"/>
          </w:tcPr>
          <w:p w14:paraId="4B90CCD1" w14:textId="77777777" w:rsidR="003F3867" w:rsidRPr="00BA055A" w:rsidRDefault="003F3867" w:rsidP="00E14D28">
            <w:pPr>
              <w:jc w:val="center"/>
              <w:rPr>
                <w:b w:val="0"/>
                <w:sz w:val="22"/>
                <w:szCs w:val="20"/>
              </w:rPr>
            </w:pPr>
            <w:r w:rsidRPr="00BA055A">
              <w:rPr>
                <w:sz w:val="20"/>
                <w:szCs w:val="20"/>
              </w:rPr>
              <w:t>UK</w:t>
            </w:r>
            <w:r w:rsidR="00BD4A92">
              <w:rPr>
                <w:rFonts w:hint="eastAsia"/>
                <w:b w:val="0"/>
                <w:sz w:val="20"/>
                <w:szCs w:val="20"/>
                <w:vertAlign w:val="superscript"/>
              </w:rPr>
              <w:t>3</w:t>
            </w:r>
          </w:p>
        </w:tc>
        <w:tc>
          <w:tcPr>
            <w:tcW w:w="7796" w:type="dxa"/>
            <w:tcBorders>
              <w:bottom w:val="single" w:sz="8" w:space="0" w:color="4F81BD" w:themeColor="accent1"/>
            </w:tcBorders>
            <w:shd w:val="clear" w:color="auto" w:fill="DBE5F1" w:themeFill="accent1" w:themeFillTint="33"/>
          </w:tcPr>
          <w:p w14:paraId="0D0E5DCC" w14:textId="77777777" w:rsidR="003F3867" w:rsidRPr="00BA055A" w:rsidRDefault="003F3867" w:rsidP="007C7DEB">
            <w:pPr>
              <w:cnfStyle w:val="000000100000" w:firstRow="0" w:lastRow="0" w:firstColumn="0" w:lastColumn="0" w:oddVBand="0" w:evenVBand="0" w:oddHBand="1" w:evenHBand="0" w:firstRowFirstColumn="0" w:firstRowLastColumn="0" w:lastRowFirstColumn="0" w:lastRowLastColumn="0"/>
              <w:rPr>
                <w:rFonts w:ascii="Calibri" w:eastAsia="Cambria" w:hAnsi="Calibri" w:cs="Calibri"/>
                <w:b/>
                <w:sz w:val="20"/>
                <w:szCs w:val="20"/>
              </w:rPr>
            </w:pPr>
            <w:r w:rsidRPr="00BA055A">
              <w:rPr>
                <w:rFonts w:ascii="Calibri" w:eastAsia="Cambria" w:hAnsi="Calibri" w:cs="Calibri"/>
                <w:b/>
                <w:sz w:val="20"/>
                <w:szCs w:val="20"/>
              </w:rPr>
              <w:t>Liquids</w:t>
            </w:r>
            <w:r w:rsidRPr="00BA055A">
              <w:rPr>
                <w:rFonts w:ascii="Calibri" w:eastAsia="Cambria" w:hAnsi="Calibri" w:cs="Calibri"/>
                <w:sz w:val="20"/>
                <w:szCs w:val="20"/>
              </w:rPr>
              <w:br/>
            </w:r>
            <w:r w:rsidRPr="00BA055A">
              <w:rPr>
                <w:rFonts w:ascii="Calibri" w:eastAsia="Cambria" w:hAnsi="Calibri" w:cs="Calibri"/>
                <w:sz w:val="20"/>
                <w:szCs w:val="20"/>
                <w:u w:val="single"/>
              </w:rPr>
              <w:t>Adults &amp; children 12 years and over</w:t>
            </w:r>
            <w:r w:rsidRPr="00BA055A">
              <w:rPr>
                <w:rFonts w:ascii="Calibri" w:eastAsia="Cambria" w:hAnsi="Calibri" w:cs="Calibri"/>
                <w:sz w:val="20"/>
                <w:szCs w:val="20"/>
              </w:rPr>
              <w:t xml:space="preserve"> </w:t>
            </w:r>
            <w:r w:rsidRPr="00BA055A">
              <w:rPr>
                <w:rFonts w:ascii="Calibri" w:eastAsia="Cambria" w:hAnsi="Calibri" w:cs="Calibri"/>
                <w:sz w:val="20"/>
                <w:szCs w:val="20"/>
              </w:rPr>
              <w:br/>
              <w:t xml:space="preserve">Max strength : 5% </w:t>
            </w:r>
            <w:r w:rsidRPr="00BA055A">
              <w:rPr>
                <w:rFonts w:ascii="Calibri" w:eastAsia="Cambria" w:hAnsi="Calibri" w:cs="Calibri"/>
                <w:sz w:val="20"/>
                <w:szCs w:val="20"/>
              </w:rPr>
              <w:br/>
              <w:t>Max pack : 160ml of the liquid product</w:t>
            </w:r>
          </w:p>
          <w:p w14:paraId="7B3115DA" w14:textId="77777777" w:rsidR="003F3867" w:rsidRPr="00BA055A" w:rsidRDefault="003F3867" w:rsidP="007C7DEB">
            <w:pP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u w:val="single"/>
              </w:rPr>
            </w:pPr>
          </w:p>
          <w:p w14:paraId="2520359F" w14:textId="77777777" w:rsidR="003F3867" w:rsidRPr="00BA055A" w:rsidRDefault="003F3867" w:rsidP="007C7DEB">
            <w:pPr>
              <w:cnfStyle w:val="000000100000" w:firstRow="0" w:lastRow="0" w:firstColumn="0" w:lastColumn="0" w:oddVBand="0" w:evenVBand="0" w:oddHBand="1" w:evenHBand="0" w:firstRowFirstColumn="0" w:firstRowLastColumn="0" w:lastRowFirstColumn="0" w:lastRowLastColumn="0"/>
              <w:rPr>
                <w:rFonts w:ascii="Calibri" w:eastAsia="Cambria" w:hAnsi="Calibri" w:cs="Calibri"/>
                <w:sz w:val="20"/>
                <w:szCs w:val="20"/>
                <w:u w:val="single"/>
              </w:rPr>
            </w:pPr>
            <w:r w:rsidRPr="00BA055A">
              <w:rPr>
                <w:rFonts w:ascii="Calibri" w:eastAsia="Cambria" w:hAnsi="Calibri" w:cs="Calibri"/>
                <w:sz w:val="20"/>
                <w:szCs w:val="20"/>
                <w:u w:val="single"/>
              </w:rPr>
              <w:lastRenderedPageBreak/>
              <w:t>Persons aged 6 years and over</w:t>
            </w:r>
          </w:p>
          <w:p w14:paraId="5FB5DE1D" w14:textId="77777777" w:rsidR="003F3867" w:rsidRPr="00BA055A" w:rsidRDefault="003F3867" w:rsidP="007C7DEB">
            <w:pPr>
              <w:cnfStyle w:val="000000100000" w:firstRow="0" w:lastRow="0" w:firstColumn="0" w:lastColumn="0" w:oddVBand="0" w:evenVBand="0" w:oddHBand="1" w:evenHBand="0" w:firstRowFirstColumn="0" w:firstRowLastColumn="0" w:lastRowFirstColumn="0" w:lastRowLastColumn="0"/>
              <w:rPr>
                <w:rFonts w:ascii="Calibri" w:eastAsia="Cambria" w:hAnsi="Calibri" w:cs="Calibri"/>
                <w:sz w:val="20"/>
                <w:szCs w:val="20"/>
              </w:rPr>
            </w:pPr>
            <w:r w:rsidRPr="00BA055A">
              <w:rPr>
                <w:rFonts w:ascii="Calibri" w:eastAsia="Cambria" w:hAnsi="Calibri" w:cs="Calibri"/>
                <w:sz w:val="20"/>
                <w:szCs w:val="20"/>
              </w:rPr>
              <w:t>Max strength: 5%</w:t>
            </w:r>
          </w:p>
          <w:p w14:paraId="5F16F811" w14:textId="77777777" w:rsidR="003F3867" w:rsidRPr="00BA055A" w:rsidRDefault="003F3867" w:rsidP="007C7DEB">
            <w:pPr>
              <w:cnfStyle w:val="000000100000" w:firstRow="0" w:lastRow="0" w:firstColumn="0" w:lastColumn="0" w:oddVBand="0" w:evenVBand="0" w:oddHBand="1" w:evenHBand="0" w:firstRowFirstColumn="0" w:firstRowLastColumn="0" w:lastRowFirstColumn="0" w:lastRowLastColumn="0"/>
              <w:rPr>
                <w:rFonts w:ascii="Calibri" w:eastAsia="Cambria" w:hAnsi="Calibri" w:cs="Calibri"/>
                <w:sz w:val="20"/>
                <w:szCs w:val="20"/>
              </w:rPr>
            </w:pPr>
            <w:r w:rsidRPr="00BA055A">
              <w:rPr>
                <w:rFonts w:ascii="Calibri" w:eastAsia="Cambria" w:hAnsi="Calibri" w:cs="Calibri"/>
                <w:sz w:val="20"/>
                <w:szCs w:val="20"/>
              </w:rPr>
              <w:t>Max pack: individual unit doses of not more than 5ml, to a maximum of 12 unit doses</w:t>
            </w:r>
            <w:r w:rsidRPr="00BA055A">
              <w:rPr>
                <w:rFonts w:ascii="Calibri" w:hAnsi="Calibri" w:cs="Calibri"/>
                <w:sz w:val="20"/>
                <w:szCs w:val="20"/>
              </w:rPr>
              <w:t xml:space="preserve"> </w:t>
            </w:r>
            <w:r w:rsidRPr="00BA055A">
              <w:rPr>
                <w:rFonts w:ascii="Calibri" w:hAnsi="Calibri" w:cs="Calibri"/>
                <w:i/>
                <w:sz w:val="20"/>
                <w:szCs w:val="20"/>
              </w:rPr>
              <w:t>OR</w:t>
            </w:r>
            <w:r w:rsidRPr="00BA055A">
              <w:rPr>
                <w:rFonts w:ascii="Calibri" w:hAnsi="Calibri" w:cs="Calibri"/>
                <w:sz w:val="20"/>
                <w:szCs w:val="20"/>
              </w:rPr>
              <w:t xml:space="preserve"> </w:t>
            </w:r>
            <w:proofErr w:type="spellStart"/>
            <w:r w:rsidRPr="00BA055A">
              <w:rPr>
                <w:rFonts w:ascii="Calibri" w:eastAsia="Cambria" w:hAnsi="Calibri" w:cs="Calibri"/>
                <w:sz w:val="20"/>
                <w:szCs w:val="20"/>
              </w:rPr>
              <w:t>multidose</w:t>
            </w:r>
            <w:proofErr w:type="spellEnd"/>
            <w:r w:rsidRPr="00BA055A">
              <w:rPr>
                <w:rFonts w:ascii="Calibri" w:eastAsia="Cambria" w:hAnsi="Calibri" w:cs="Calibri"/>
                <w:sz w:val="20"/>
                <w:szCs w:val="20"/>
              </w:rPr>
              <w:t xml:space="preserve"> containers of not more than 80ml</w:t>
            </w:r>
            <w:r w:rsidRPr="00BA055A">
              <w:rPr>
                <w:rFonts w:ascii="Calibri" w:eastAsia="Cambria" w:hAnsi="Calibri" w:cs="Calibri"/>
                <w:sz w:val="20"/>
                <w:szCs w:val="20"/>
              </w:rPr>
              <w:br/>
            </w:r>
          </w:p>
          <w:p w14:paraId="0F3795D8" w14:textId="77777777" w:rsidR="003F3867" w:rsidRPr="00BA055A" w:rsidRDefault="003F3867" w:rsidP="00E14D28">
            <w:pPr>
              <w:spacing w:after="120"/>
              <w:cnfStyle w:val="000000100000" w:firstRow="0" w:lastRow="0" w:firstColumn="0" w:lastColumn="0" w:oddVBand="0" w:evenVBand="0" w:oddHBand="1" w:evenHBand="0" w:firstRowFirstColumn="0" w:firstRowLastColumn="0" w:lastRowFirstColumn="0" w:lastRowLastColumn="0"/>
              <w:rPr>
                <w:sz w:val="22"/>
                <w:szCs w:val="20"/>
              </w:rPr>
            </w:pPr>
            <w:r w:rsidRPr="00BA055A">
              <w:rPr>
                <w:rFonts w:ascii="Calibri" w:eastAsia="Cambria" w:hAnsi="Calibri" w:cs="Calibri"/>
                <w:sz w:val="20"/>
                <w:szCs w:val="20"/>
                <w:u w:val="single"/>
              </w:rPr>
              <w:t>Children under 12 years</w:t>
            </w:r>
            <w:r w:rsidRPr="00BA055A">
              <w:rPr>
                <w:rFonts w:ascii="Calibri" w:eastAsia="Cambria" w:hAnsi="Calibri" w:cs="Calibri"/>
                <w:sz w:val="20"/>
                <w:szCs w:val="20"/>
              </w:rPr>
              <w:t xml:space="preserve"> </w:t>
            </w:r>
            <w:r w:rsidRPr="00BA055A">
              <w:rPr>
                <w:rFonts w:ascii="Calibri" w:eastAsia="Cambria" w:hAnsi="Calibri" w:cs="Calibri"/>
                <w:sz w:val="20"/>
                <w:szCs w:val="20"/>
              </w:rPr>
              <w:br/>
              <w:t>Max strength : 2.4%</w:t>
            </w:r>
            <w:r w:rsidRPr="00BA055A">
              <w:rPr>
                <w:rFonts w:ascii="Calibri" w:eastAsia="Cambria" w:hAnsi="Calibri" w:cs="Calibri"/>
                <w:sz w:val="20"/>
                <w:szCs w:val="20"/>
              </w:rPr>
              <w:br/>
              <w:t>Max pack : individual unit doses of not more than 5ml, to a maximum of 20 unit doses (100ml)</w:t>
            </w:r>
            <w:r w:rsidRPr="00BA055A">
              <w:rPr>
                <w:rFonts w:ascii="Calibri" w:hAnsi="Calibri" w:cs="Calibri"/>
                <w:sz w:val="20"/>
                <w:szCs w:val="20"/>
              </w:rPr>
              <w:t xml:space="preserve"> </w:t>
            </w:r>
            <w:r w:rsidRPr="00BA055A">
              <w:rPr>
                <w:rFonts w:ascii="Calibri" w:hAnsi="Calibri" w:cs="Calibri"/>
                <w:i/>
                <w:sz w:val="20"/>
                <w:szCs w:val="20"/>
              </w:rPr>
              <w:t>OR</w:t>
            </w:r>
            <w:r w:rsidRPr="00BA055A">
              <w:rPr>
                <w:rFonts w:ascii="Calibri" w:hAnsi="Calibri" w:cs="Calibri"/>
                <w:sz w:val="20"/>
                <w:szCs w:val="20"/>
              </w:rPr>
              <w:t xml:space="preserve"> </w:t>
            </w:r>
            <w:proofErr w:type="spellStart"/>
            <w:r w:rsidRPr="00BA055A">
              <w:rPr>
                <w:rFonts w:ascii="Calibri" w:eastAsia="Cambria" w:hAnsi="Calibri" w:cs="Calibri"/>
                <w:sz w:val="20"/>
                <w:szCs w:val="20"/>
              </w:rPr>
              <w:t>multidose</w:t>
            </w:r>
            <w:proofErr w:type="spellEnd"/>
            <w:r w:rsidRPr="00BA055A">
              <w:rPr>
                <w:rFonts w:ascii="Calibri" w:eastAsia="Cambria" w:hAnsi="Calibri" w:cs="Calibri"/>
                <w:sz w:val="20"/>
                <w:szCs w:val="20"/>
              </w:rPr>
              <w:t xml:space="preserve"> containers of not more than 100ml</w:t>
            </w:r>
            <w:r w:rsidRPr="00BA055A">
              <w:rPr>
                <w:rFonts w:ascii="Calibri" w:eastAsia="Cambria" w:hAnsi="Calibri" w:cs="Calibri"/>
                <w:sz w:val="20"/>
                <w:szCs w:val="20"/>
              </w:rPr>
              <w:br/>
              <w:t>Max dose : 480mg, Max daily dose: 1920mg</w:t>
            </w:r>
          </w:p>
        </w:tc>
      </w:tr>
      <w:tr w:rsidR="004B2D22" w:rsidRPr="004B2D22" w14:paraId="4E05AAF5" w14:textId="77777777" w:rsidTr="006856E0">
        <w:tblPrEx>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66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4E2FB3F" w14:textId="77777777" w:rsidR="003F3867" w:rsidRPr="004B2D22" w:rsidRDefault="003F3867" w:rsidP="00E14D28">
            <w:pPr>
              <w:jc w:val="center"/>
              <w:rPr>
                <w:sz w:val="22"/>
                <w:szCs w:val="20"/>
              </w:rPr>
            </w:pPr>
            <w:r w:rsidRPr="004B2D22">
              <w:rPr>
                <w:sz w:val="22"/>
                <w:szCs w:val="20"/>
              </w:rPr>
              <w:lastRenderedPageBreak/>
              <w:t>Canada</w:t>
            </w:r>
            <w:r w:rsidR="00BD4A92">
              <w:rPr>
                <w:rFonts w:hint="eastAsia"/>
                <w:sz w:val="22"/>
                <w:szCs w:val="20"/>
                <w:vertAlign w:val="superscript"/>
              </w:rPr>
              <w:t>4</w:t>
            </w:r>
          </w:p>
        </w:tc>
        <w:tc>
          <w:tcPr>
            <w:tcW w:w="779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2CD7229" w14:textId="77777777" w:rsidR="003F3867" w:rsidRPr="004B2D22" w:rsidRDefault="00BA055A" w:rsidP="003F3867">
            <w:pPr>
              <w:cnfStyle w:val="000000010000" w:firstRow="0" w:lastRow="0" w:firstColumn="0" w:lastColumn="0" w:oddVBand="0" w:evenVBand="0" w:oddHBand="0" w:evenHBand="1" w:firstRowFirstColumn="0" w:firstRowLastColumn="0" w:lastRowFirstColumn="0" w:lastRowLastColumn="0"/>
              <w:rPr>
                <w:sz w:val="22"/>
                <w:szCs w:val="20"/>
                <w:u w:val="single"/>
              </w:rPr>
            </w:pPr>
            <w:r w:rsidRPr="004B2D22">
              <w:rPr>
                <w:sz w:val="22"/>
                <w:szCs w:val="20"/>
                <w:u w:val="single"/>
              </w:rPr>
              <w:t>Unscheduled (General Sale)</w:t>
            </w:r>
          </w:p>
          <w:p w14:paraId="3EA1534E" w14:textId="77777777" w:rsidR="003F3867" w:rsidRPr="004B2D22" w:rsidRDefault="003F3867" w:rsidP="00BA055A">
            <w:pPr>
              <w:cnfStyle w:val="000000010000" w:firstRow="0" w:lastRow="0" w:firstColumn="0" w:lastColumn="0" w:oddVBand="0" w:evenVBand="0" w:oddHBand="0" w:evenHBand="1" w:firstRowFirstColumn="0" w:firstRowLastColumn="0" w:lastRowFirstColumn="0" w:lastRowLastColumn="0"/>
              <w:rPr>
                <w:sz w:val="22"/>
                <w:szCs w:val="20"/>
              </w:rPr>
            </w:pPr>
            <w:r w:rsidRPr="004B2D22">
              <w:rPr>
                <w:sz w:val="22"/>
                <w:szCs w:val="20"/>
              </w:rPr>
              <w:t>Acetaminophen in immediate release tablets, capsules,</w:t>
            </w:r>
            <w:r w:rsidR="000D6409" w:rsidRPr="004B2D22">
              <w:rPr>
                <w:sz w:val="22"/>
                <w:szCs w:val="20"/>
              </w:rPr>
              <w:t xml:space="preserve"> </w:t>
            </w:r>
            <w:r w:rsidRPr="004B2D22">
              <w:rPr>
                <w:sz w:val="22"/>
                <w:szCs w:val="20"/>
              </w:rPr>
              <w:t>suppositories or liquid</w:t>
            </w:r>
          </w:p>
        </w:tc>
      </w:tr>
    </w:tbl>
    <w:p w14:paraId="4A7C47C1" w14:textId="77777777" w:rsidR="00524E6D" w:rsidRDefault="00524E6D" w:rsidP="00524E6D">
      <w:pPr>
        <w:pStyle w:val="NoSpacing"/>
      </w:pPr>
    </w:p>
    <w:p w14:paraId="1CD98D49" w14:textId="77777777" w:rsidR="00420063" w:rsidRPr="00435CFF" w:rsidRDefault="00420063" w:rsidP="00524E6D">
      <w:pPr>
        <w:pStyle w:val="NoSpacing"/>
      </w:pPr>
    </w:p>
    <w:p w14:paraId="610DD8A6" w14:textId="77777777" w:rsidR="00807DBE" w:rsidRPr="00435CFF" w:rsidRDefault="00807DBE" w:rsidP="00524E6D">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F034A" w:rsidRPr="00435CFF" w14:paraId="272C566F" w14:textId="77777777" w:rsidTr="00E14D28">
        <w:trPr>
          <w:trHeight w:val="850"/>
        </w:trPr>
        <w:tc>
          <w:tcPr>
            <w:tcW w:w="9576" w:type="dxa"/>
          </w:tcPr>
          <w:p w14:paraId="6B3D3BCF" w14:textId="77777777" w:rsidR="003F034A" w:rsidRPr="00435CFF" w:rsidRDefault="003F034A" w:rsidP="003F034A">
            <w:pPr>
              <w:pStyle w:val="Heading2"/>
              <w:ind w:left="720" w:hanging="720"/>
              <w:outlineLvl w:val="1"/>
              <w:rPr>
                <w:rFonts w:asciiTheme="minorHAnsi" w:hAnsiTheme="minorHAnsi"/>
              </w:rPr>
            </w:pPr>
            <w:bookmarkStart w:id="11" w:name="_Toc353974059"/>
            <w:r w:rsidRPr="00435CFF">
              <w:rPr>
                <w:rFonts w:asciiTheme="minorHAnsi" w:hAnsiTheme="minorHAnsi"/>
              </w:rPr>
              <w:t xml:space="preserve">A.10. </w:t>
            </w:r>
            <w:r w:rsidRPr="00435CFF">
              <w:rPr>
                <w:rFonts w:asciiTheme="minorHAnsi" w:hAnsiTheme="minorHAnsi"/>
              </w:rPr>
              <w:tab/>
              <w:t>Extent of usage in New Zealand and elsewhere (e.g. sales volumes) and dates of original consent to distribute</w:t>
            </w:r>
            <w:bookmarkEnd w:id="11"/>
          </w:p>
        </w:tc>
      </w:tr>
    </w:tbl>
    <w:p w14:paraId="6AFC98E5" w14:textId="77777777" w:rsidR="008F3CB0" w:rsidRPr="008F3CB0" w:rsidRDefault="008F3CB0" w:rsidP="008F3CB0">
      <w:pPr>
        <w:pStyle w:val="NoSpacing"/>
      </w:pPr>
    </w:p>
    <w:p w14:paraId="77826859" w14:textId="77777777" w:rsidR="00A20D2D" w:rsidRPr="00A20D2D" w:rsidRDefault="00A20D2D" w:rsidP="00A20D2D">
      <w:r w:rsidRPr="00A20D2D">
        <w:t xml:space="preserve">The </w:t>
      </w:r>
      <w:proofErr w:type="spellStart"/>
      <w:r w:rsidRPr="00A20D2D">
        <w:rPr>
          <w:rFonts w:hint="eastAsia"/>
        </w:rPr>
        <w:t>Pamol</w:t>
      </w:r>
      <w:proofErr w:type="spellEnd"/>
      <w:r w:rsidRPr="00A20D2D">
        <w:t xml:space="preserve"> brand of</w:t>
      </w:r>
      <w:r w:rsidRPr="00A20D2D">
        <w:rPr>
          <w:rFonts w:hint="eastAsia"/>
        </w:rPr>
        <w:t xml:space="preserve"> </w:t>
      </w:r>
      <w:proofErr w:type="spellStart"/>
      <w:r w:rsidRPr="00A20D2D">
        <w:rPr>
          <w:rFonts w:hint="eastAsia"/>
        </w:rPr>
        <w:t>paracetamol</w:t>
      </w:r>
      <w:proofErr w:type="spellEnd"/>
      <w:r w:rsidRPr="00A20D2D">
        <w:t xml:space="preserve"> in liquid form for children has been available registered in New Zealand from as early as 199</w:t>
      </w:r>
      <w:r w:rsidRPr="00A20D2D">
        <w:rPr>
          <w:rFonts w:hint="eastAsia"/>
        </w:rPr>
        <w:t>4</w:t>
      </w:r>
      <w:r w:rsidRPr="00A20D2D">
        <w:t>.</w:t>
      </w:r>
    </w:p>
    <w:p w14:paraId="60EA1265" w14:textId="77777777" w:rsidR="00A20D2D" w:rsidRPr="00A20D2D" w:rsidRDefault="00A20D2D" w:rsidP="00A20D2D">
      <w:r w:rsidRPr="00A20D2D">
        <w:t xml:space="preserve">There are currently </w:t>
      </w:r>
      <w:r w:rsidRPr="00A20D2D">
        <w:rPr>
          <w:rFonts w:hint="eastAsia"/>
        </w:rPr>
        <w:t>two</w:t>
      </w:r>
      <w:r w:rsidRPr="00A20D2D">
        <w:t xml:space="preserve"> 2</w:t>
      </w:r>
      <w:r w:rsidRPr="00A20D2D">
        <w:rPr>
          <w:rFonts w:hint="eastAsia"/>
        </w:rPr>
        <w:t>5</w:t>
      </w:r>
      <w:r w:rsidRPr="00A20D2D">
        <w:t>0mg/</w:t>
      </w:r>
      <w:r w:rsidRPr="00A20D2D">
        <w:rPr>
          <w:rFonts w:hint="eastAsia"/>
        </w:rPr>
        <w:t>5</w:t>
      </w:r>
      <w:r w:rsidRPr="00A20D2D">
        <w:t>ml liquid</w:t>
      </w:r>
      <w:r w:rsidRPr="00A20D2D">
        <w:rPr>
          <w:rFonts w:hint="eastAsia"/>
        </w:rPr>
        <w:t xml:space="preserve"> </w:t>
      </w:r>
      <w:proofErr w:type="spellStart"/>
      <w:r w:rsidRPr="00A20D2D">
        <w:rPr>
          <w:rFonts w:hint="eastAsia"/>
        </w:rPr>
        <w:t>Pamol</w:t>
      </w:r>
      <w:proofErr w:type="spellEnd"/>
      <w:r w:rsidRPr="00A20D2D">
        <w:t xml:space="preserve"> products suitable for use in children age </w:t>
      </w:r>
      <w:r w:rsidRPr="00A20D2D">
        <w:rPr>
          <w:rFonts w:hint="eastAsia"/>
        </w:rPr>
        <w:t>1 year and up</w:t>
      </w:r>
      <w:r w:rsidRPr="00A20D2D">
        <w:t xml:space="preserve"> registered and marketed in NZ and are listed below:</w:t>
      </w:r>
    </w:p>
    <w:tbl>
      <w:tblPr>
        <w:tblStyle w:val="LightList-Accent5"/>
        <w:tblW w:w="9464"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1997"/>
        <w:gridCol w:w="4207"/>
        <w:gridCol w:w="1701"/>
        <w:gridCol w:w="1559"/>
      </w:tblGrid>
      <w:tr w:rsidR="003E1F01" w:rsidRPr="006856E0" w14:paraId="4492363C" w14:textId="77777777" w:rsidTr="007C7DEB">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97" w:type="dxa"/>
            <w:shd w:val="clear" w:color="auto" w:fill="4F81BD" w:themeFill="accent1"/>
            <w:vAlign w:val="center"/>
            <w:hideMark/>
          </w:tcPr>
          <w:p w14:paraId="0ED09478" w14:textId="77777777" w:rsidR="003E1F01" w:rsidRPr="006856E0" w:rsidRDefault="003E1F01" w:rsidP="007C7DEB">
            <w:pPr>
              <w:jc w:val="center"/>
              <w:rPr>
                <w:rFonts w:eastAsia="Times New Roman" w:cs="Calibri"/>
                <w:color w:val="FFFFFF"/>
                <w:sz w:val="22"/>
                <w:szCs w:val="20"/>
              </w:rPr>
            </w:pPr>
            <w:r w:rsidRPr="006856E0">
              <w:rPr>
                <w:rFonts w:eastAsia="Times New Roman" w:cs="Calibri"/>
                <w:color w:val="FFFFFF"/>
                <w:sz w:val="22"/>
                <w:szCs w:val="20"/>
              </w:rPr>
              <w:t>Sponsor</w:t>
            </w:r>
          </w:p>
        </w:tc>
        <w:tc>
          <w:tcPr>
            <w:tcW w:w="4207" w:type="dxa"/>
            <w:shd w:val="clear" w:color="auto" w:fill="4F81BD" w:themeFill="accent1"/>
            <w:vAlign w:val="center"/>
            <w:hideMark/>
          </w:tcPr>
          <w:p w14:paraId="72DC8905" w14:textId="77777777" w:rsidR="003E1F01" w:rsidRPr="006856E0" w:rsidRDefault="003E1F01" w:rsidP="007C7DEB">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FFFFFF"/>
                <w:sz w:val="22"/>
                <w:szCs w:val="20"/>
              </w:rPr>
            </w:pPr>
            <w:r w:rsidRPr="006856E0">
              <w:rPr>
                <w:rFonts w:eastAsia="Times New Roman" w:cs="Calibri"/>
                <w:color w:val="FFFFFF"/>
                <w:sz w:val="22"/>
                <w:szCs w:val="20"/>
              </w:rPr>
              <w:t>Product</w:t>
            </w:r>
            <w:r w:rsidRPr="006856E0">
              <w:rPr>
                <w:b w:val="0"/>
                <w:sz w:val="22"/>
                <w:szCs w:val="20"/>
                <w:vertAlign w:val="superscript"/>
              </w:rPr>
              <w:t>1</w:t>
            </w:r>
          </w:p>
        </w:tc>
        <w:tc>
          <w:tcPr>
            <w:tcW w:w="1701" w:type="dxa"/>
            <w:shd w:val="clear" w:color="auto" w:fill="4F81BD" w:themeFill="accent1"/>
            <w:vAlign w:val="center"/>
          </w:tcPr>
          <w:p w14:paraId="11818552" w14:textId="77777777" w:rsidR="003E1F01" w:rsidRPr="006856E0" w:rsidRDefault="003E1F01" w:rsidP="007C7DEB">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FFFFFF"/>
                <w:sz w:val="22"/>
                <w:szCs w:val="20"/>
              </w:rPr>
            </w:pPr>
            <w:r w:rsidRPr="006856E0">
              <w:rPr>
                <w:rFonts w:eastAsia="Times New Roman" w:cs="Calibri"/>
                <w:color w:val="FFFFFF"/>
                <w:sz w:val="22"/>
                <w:szCs w:val="20"/>
              </w:rPr>
              <w:t>Pack sizes</w:t>
            </w:r>
          </w:p>
        </w:tc>
        <w:tc>
          <w:tcPr>
            <w:tcW w:w="1559" w:type="dxa"/>
            <w:shd w:val="clear" w:color="auto" w:fill="4F81BD" w:themeFill="accent1"/>
            <w:vAlign w:val="center"/>
          </w:tcPr>
          <w:p w14:paraId="30E4620C" w14:textId="77777777" w:rsidR="003E1F01" w:rsidRPr="006856E0" w:rsidRDefault="003E1F01" w:rsidP="007C7DEB">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FFFFFF"/>
                <w:sz w:val="22"/>
                <w:szCs w:val="20"/>
              </w:rPr>
            </w:pPr>
            <w:r w:rsidRPr="006856E0">
              <w:rPr>
                <w:rFonts w:eastAsia="Times New Roman" w:cs="Calibri"/>
                <w:color w:val="FFFFFF"/>
                <w:sz w:val="22"/>
                <w:szCs w:val="20"/>
              </w:rPr>
              <w:t>Approval date</w:t>
            </w:r>
          </w:p>
        </w:tc>
      </w:tr>
      <w:tr w:rsidR="003E1F01" w:rsidRPr="006856E0" w14:paraId="387015AA" w14:textId="77777777" w:rsidTr="007C7DEB">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1997" w:type="dxa"/>
            <w:vMerge w:val="restart"/>
            <w:tcBorders>
              <w:top w:val="none" w:sz="0" w:space="0" w:color="auto"/>
              <w:left w:val="none" w:sz="0" w:space="0" w:color="auto"/>
              <w:bottom w:val="none" w:sz="0" w:space="0" w:color="auto"/>
            </w:tcBorders>
            <w:vAlign w:val="center"/>
            <w:hideMark/>
          </w:tcPr>
          <w:p w14:paraId="38376766" w14:textId="77777777" w:rsidR="003E1F01" w:rsidRPr="006856E0" w:rsidRDefault="003E1F01" w:rsidP="007C7DEB">
            <w:pPr>
              <w:spacing w:after="120"/>
              <w:rPr>
                <w:rFonts w:eastAsia="Times New Roman" w:cs="Calibri"/>
                <w:color w:val="000000"/>
                <w:sz w:val="22"/>
                <w:szCs w:val="20"/>
              </w:rPr>
            </w:pPr>
            <w:r w:rsidRPr="00051AF2">
              <w:rPr>
                <w:rFonts w:cs="Arial"/>
                <w:b w:val="0"/>
                <w:color w:val="000000"/>
                <w:sz w:val="22"/>
                <w:szCs w:val="22"/>
              </w:rPr>
              <w:t>Pharmacy Retailing (NZ) Ltd t/a Healthcare Logistics</w:t>
            </w:r>
          </w:p>
        </w:tc>
        <w:tc>
          <w:tcPr>
            <w:tcW w:w="4207" w:type="dxa"/>
            <w:tcBorders>
              <w:top w:val="none" w:sz="0" w:space="0" w:color="auto"/>
              <w:bottom w:val="none" w:sz="0" w:space="0" w:color="auto"/>
            </w:tcBorders>
            <w:hideMark/>
          </w:tcPr>
          <w:p w14:paraId="40869875" w14:textId="77777777" w:rsidR="003E1F01" w:rsidRPr="006856E0" w:rsidRDefault="003E1F01" w:rsidP="007C7DEB">
            <w:pPr>
              <w:spacing w:after="120"/>
              <w:cnfStyle w:val="000000100000" w:firstRow="0" w:lastRow="0" w:firstColumn="0" w:lastColumn="0" w:oddVBand="0" w:evenVBand="0" w:oddHBand="1" w:evenHBand="0" w:firstRowFirstColumn="0" w:firstRowLastColumn="0" w:lastRowFirstColumn="0" w:lastRowLastColumn="0"/>
              <w:rPr>
                <w:rFonts w:eastAsia="Times New Roman" w:cs="Calibri"/>
                <w:bCs/>
                <w:sz w:val="22"/>
                <w:szCs w:val="20"/>
              </w:rPr>
            </w:pPr>
            <w:proofErr w:type="spellStart"/>
            <w:r w:rsidRPr="000D6409">
              <w:rPr>
                <w:rFonts w:eastAsia="Times New Roman" w:cs="Calibri"/>
                <w:bCs/>
                <w:sz w:val="22"/>
                <w:szCs w:val="22"/>
              </w:rPr>
              <w:t>Pamol</w:t>
            </w:r>
            <w:proofErr w:type="spellEnd"/>
            <w:r w:rsidRPr="000D6409">
              <w:rPr>
                <w:rFonts w:eastAsia="Times New Roman" w:cs="Calibri"/>
                <w:bCs/>
                <w:sz w:val="22"/>
                <w:szCs w:val="22"/>
              </w:rPr>
              <w:t xml:space="preserve"> Oral suspension, 250mg/5mL, Colour Free (Pharmacy only)</w:t>
            </w:r>
          </w:p>
        </w:tc>
        <w:tc>
          <w:tcPr>
            <w:tcW w:w="1701" w:type="dxa"/>
            <w:tcBorders>
              <w:top w:val="none" w:sz="0" w:space="0" w:color="auto"/>
              <w:bottom w:val="none" w:sz="0" w:space="0" w:color="auto"/>
            </w:tcBorders>
          </w:tcPr>
          <w:p w14:paraId="0693A9A2" w14:textId="77777777" w:rsidR="003E1F01" w:rsidRPr="006856E0" w:rsidRDefault="003E1F01" w:rsidP="003E1F01">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szCs w:val="20"/>
              </w:rPr>
            </w:pPr>
            <w:r w:rsidRPr="006856E0">
              <w:rPr>
                <w:rFonts w:eastAsia="Times New Roman" w:cs="Calibri"/>
                <w:color w:val="000000"/>
                <w:sz w:val="22"/>
                <w:szCs w:val="20"/>
              </w:rPr>
              <w:t xml:space="preserve">100ml, </w:t>
            </w:r>
            <w:r>
              <w:rPr>
                <w:rFonts w:eastAsia="Times New Roman" w:cs="Calibri"/>
                <w:color w:val="000000"/>
                <w:sz w:val="22"/>
                <w:szCs w:val="20"/>
              </w:rPr>
              <w:t>200</w:t>
            </w:r>
            <w:r w:rsidRPr="006856E0">
              <w:rPr>
                <w:rFonts w:eastAsia="Times New Roman" w:cs="Calibri"/>
                <w:color w:val="000000"/>
                <w:sz w:val="22"/>
                <w:szCs w:val="20"/>
              </w:rPr>
              <w:t xml:space="preserve">ml, </w:t>
            </w:r>
            <w:r>
              <w:rPr>
                <w:rFonts w:eastAsia="Times New Roman" w:cs="Calibri"/>
                <w:color w:val="000000"/>
                <w:sz w:val="22"/>
                <w:szCs w:val="20"/>
              </w:rPr>
              <w:t>5</w:t>
            </w:r>
            <w:r w:rsidRPr="006856E0">
              <w:rPr>
                <w:rFonts w:eastAsia="Times New Roman" w:cs="Calibri"/>
                <w:color w:val="000000"/>
                <w:sz w:val="22"/>
                <w:szCs w:val="20"/>
              </w:rPr>
              <w:t>00ml</w:t>
            </w:r>
          </w:p>
        </w:tc>
        <w:tc>
          <w:tcPr>
            <w:tcW w:w="1559" w:type="dxa"/>
            <w:tcBorders>
              <w:top w:val="none" w:sz="0" w:space="0" w:color="auto"/>
              <w:bottom w:val="none" w:sz="0" w:space="0" w:color="auto"/>
              <w:right w:val="none" w:sz="0" w:space="0" w:color="auto"/>
            </w:tcBorders>
          </w:tcPr>
          <w:p w14:paraId="69DF5942" w14:textId="77777777" w:rsidR="003E1F01" w:rsidRPr="006856E0" w:rsidRDefault="003E1F01" w:rsidP="007C7DEB">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Calibri"/>
                <w:bCs/>
                <w:sz w:val="22"/>
                <w:szCs w:val="20"/>
              </w:rPr>
            </w:pPr>
            <w:r w:rsidRPr="003E1F01">
              <w:rPr>
                <w:rFonts w:eastAsia="Times New Roman" w:cs="Calibri"/>
                <w:bCs/>
                <w:sz w:val="22"/>
                <w:szCs w:val="20"/>
              </w:rPr>
              <w:t>3/02/1994</w:t>
            </w:r>
          </w:p>
        </w:tc>
      </w:tr>
      <w:tr w:rsidR="003E1F01" w:rsidRPr="006856E0" w14:paraId="052ACAF1" w14:textId="77777777" w:rsidTr="007C7DEB">
        <w:trPr>
          <w:trHeight w:val="657"/>
        </w:trPr>
        <w:tc>
          <w:tcPr>
            <w:cnfStyle w:val="001000000000" w:firstRow="0" w:lastRow="0" w:firstColumn="1" w:lastColumn="0" w:oddVBand="0" w:evenVBand="0" w:oddHBand="0" w:evenHBand="0" w:firstRowFirstColumn="0" w:firstRowLastColumn="0" w:lastRowFirstColumn="0" w:lastRowLastColumn="0"/>
            <w:tcW w:w="1997" w:type="dxa"/>
            <w:vMerge/>
            <w:vAlign w:val="center"/>
            <w:hideMark/>
          </w:tcPr>
          <w:p w14:paraId="3EFBE8AF" w14:textId="77777777" w:rsidR="003E1F01" w:rsidRPr="006856E0" w:rsidRDefault="003E1F01" w:rsidP="007C7DEB">
            <w:pPr>
              <w:spacing w:after="120"/>
              <w:rPr>
                <w:rFonts w:eastAsia="Times New Roman" w:cs="Calibri"/>
                <w:color w:val="000000"/>
                <w:sz w:val="22"/>
                <w:szCs w:val="20"/>
              </w:rPr>
            </w:pPr>
          </w:p>
        </w:tc>
        <w:tc>
          <w:tcPr>
            <w:tcW w:w="4207" w:type="dxa"/>
            <w:hideMark/>
          </w:tcPr>
          <w:p w14:paraId="611A57D1" w14:textId="77777777" w:rsidR="003E1F01" w:rsidRPr="006856E0" w:rsidRDefault="003E1F01" w:rsidP="007C7DEB">
            <w:pPr>
              <w:spacing w:after="120"/>
              <w:cnfStyle w:val="000000000000" w:firstRow="0" w:lastRow="0" w:firstColumn="0" w:lastColumn="0" w:oddVBand="0" w:evenVBand="0" w:oddHBand="0" w:evenHBand="0" w:firstRowFirstColumn="0" w:firstRowLastColumn="0" w:lastRowFirstColumn="0" w:lastRowLastColumn="0"/>
              <w:rPr>
                <w:rFonts w:eastAsia="Times New Roman" w:cs="Calibri"/>
                <w:bCs/>
                <w:sz w:val="22"/>
                <w:szCs w:val="20"/>
              </w:rPr>
            </w:pPr>
            <w:proofErr w:type="spellStart"/>
            <w:r w:rsidRPr="000D6409">
              <w:rPr>
                <w:rFonts w:eastAsia="Times New Roman" w:cs="Calibri"/>
                <w:bCs/>
                <w:sz w:val="22"/>
                <w:szCs w:val="22"/>
              </w:rPr>
              <w:t>Pamol</w:t>
            </w:r>
            <w:proofErr w:type="spellEnd"/>
            <w:r w:rsidRPr="000D6409">
              <w:rPr>
                <w:rFonts w:eastAsia="Times New Roman" w:cs="Calibri"/>
                <w:bCs/>
                <w:sz w:val="22"/>
                <w:szCs w:val="22"/>
              </w:rPr>
              <w:t xml:space="preserve"> (Strawberry flavour) Oral suspension, 250mg/5mL, colour free (Pharmacy only)</w:t>
            </w:r>
          </w:p>
        </w:tc>
        <w:tc>
          <w:tcPr>
            <w:tcW w:w="1701" w:type="dxa"/>
          </w:tcPr>
          <w:p w14:paraId="4AA7C963" w14:textId="77777777" w:rsidR="003E1F01" w:rsidRPr="006856E0" w:rsidRDefault="003E1F01" w:rsidP="007C7DEB">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2"/>
                <w:szCs w:val="20"/>
              </w:rPr>
            </w:pPr>
            <w:r w:rsidRPr="006856E0">
              <w:rPr>
                <w:rFonts w:eastAsia="Times New Roman" w:cs="Calibri"/>
                <w:color w:val="000000"/>
                <w:sz w:val="22"/>
                <w:szCs w:val="20"/>
              </w:rPr>
              <w:t>100ml, 200ml</w:t>
            </w:r>
          </w:p>
        </w:tc>
        <w:tc>
          <w:tcPr>
            <w:tcW w:w="1559" w:type="dxa"/>
          </w:tcPr>
          <w:p w14:paraId="21E5BA5A" w14:textId="77777777" w:rsidR="003E1F01" w:rsidRPr="006856E0" w:rsidRDefault="003E1F01" w:rsidP="007C7DEB">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Calibri"/>
                <w:bCs/>
                <w:sz w:val="22"/>
                <w:szCs w:val="20"/>
              </w:rPr>
            </w:pPr>
            <w:r w:rsidRPr="003E1F01">
              <w:rPr>
                <w:rFonts w:eastAsia="Times New Roman" w:cs="Calibri"/>
                <w:bCs/>
                <w:sz w:val="22"/>
                <w:szCs w:val="20"/>
              </w:rPr>
              <w:t>9/06/2005</w:t>
            </w:r>
          </w:p>
        </w:tc>
      </w:tr>
    </w:tbl>
    <w:p w14:paraId="55B83486" w14:textId="77777777" w:rsidR="003E1F01" w:rsidRPr="000B0CB9" w:rsidRDefault="003E1F01" w:rsidP="003E1F01">
      <w:pPr>
        <w:pStyle w:val="NoSpacing"/>
      </w:pPr>
    </w:p>
    <w:p w14:paraId="16C3E2A2" w14:textId="77777777" w:rsidR="006449AF" w:rsidRDefault="006449AF" w:rsidP="006449AF">
      <w:r>
        <w:rPr>
          <w:rFonts w:hint="eastAsia"/>
        </w:rPr>
        <w:t>U</w:t>
      </w:r>
      <w:r w:rsidR="00F5261F">
        <w:t xml:space="preserve">nit Sales </w:t>
      </w:r>
      <w:r>
        <w:rPr>
          <w:rFonts w:hint="eastAsia"/>
        </w:rPr>
        <w:t>in New Z</w:t>
      </w:r>
      <w:r>
        <w:t>e</w:t>
      </w:r>
      <w:r>
        <w:rPr>
          <w:rFonts w:hint="eastAsia"/>
        </w:rPr>
        <w:t>aland</w:t>
      </w:r>
      <w:r>
        <w:t xml:space="preserve"> (2012)</w:t>
      </w:r>
      <w:r w:rsidR="006C055F">
        <w:t xml:space="preserve"> supplied by the current sponsor Aspen</w:t>
      </w:r>
      <w:r>
        <w:rPr>
          <w:rFonts w:hint="eastAsia"/>
        </w:rPr>
        <w:t>:</w:t>
      </w:r>
    </w:p>
    <w:tbl>
      <w:tblPr>
        <w:tblW w:w="9371" w:type="dxa"/>
        <w:tblInd w:w="9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1200"/>
        <w:gridCol w:w="1653"/>
        <w:gridCol w:w="1653"/>
        <w:gridCol w:w="1653"/>
        <w:gridCol w:w="1653"/>
        <w:gridCol w:w="1559"/>
      </w:tblGrid>
      <w:tr w:rsidR="00F5261F" w:rsidRPr="006449AF" w14:paraId="11E0A2B6" w14:textId="77777777" w:rsidTr="00F5261F">
        <w:trPr>
          <w:trHeight w:val="900"/>
        </w:trPr>
        <w:tc>
          <w:tcPr>
            <w:tcW w:w="1200" w:type="dxa"/>
            <w:shd w:val="clear" w:color="auto" w:fill="DBE5F1" w:themeFill="accent1" w:themeFillTint="33"/>
            <w:noWrap/>
            <w:vAlign w:val="bottom"/>
            <w:hideMark/>
          </w:tcPr>
          <w:p w14:paraId="1C1B909E" w14:textId="77777777" w:rsidR="00F5261F" w:rsidRPr="006449AF" w:rsidRDefault="00F5261F" w:rsidP="006449AF">
            <w:pPr>
              <w:spacing w:after="0" w:line="240" w:lineRule="auto"/>
              <w:rPr>
                <w:rFonts w:ascii="Calibri" w:eastAsia="Times New Roman" w:hAnsi="Calibri" w:cs="Times New Roman"/>
                <w:color w:val="000000"/>
              </w:rPr>
            </w:pPr>
            <w:r w:rsidRPr="006449AF">
              <w:rPr>
                <w:rFonts w:ascii="Calibri" w:eastAsia="Times New Roman" w:hAnsi="Calibri" w:cs="Times New Roman"/>
                <w:color w:val="000000"/>
              </w:rPr>
              <w:t> </w:t>
            </w:r>
          </w:p>
        </w:tc>
        <w:tc>
          <w:tcPr>
            <w:tcW w:w="1653" w:type="dxa"/>
            <w:shd w:val="clear" w:color="auto" w:fill="DBE5F1" w:themeFill="accent1" w:themeFillTint="33"/>
            <w:hideMark/>
          </w:tcPr>
          <w:p w14:paraId="6887B704" w14:textId="77777777" w:rsidR="00F5261F" w:rsidRPr="006449AF" w:rsidRDefault="00F5261F" w:rsidP="006449AF">
            <w:pPr>
              <w:spacing w:after="0" w:line="240" w:lineRule="auto"/>
              <w:rPr>
                <w:rFonts w:ascii="Calibri" w:eastAsia="Times New Roman" w:hAnsi="Calibri" w:cs="Times New Roman"/>
                <w:color w:val="000000"/>
              </w:rPr>
            </w:pPr>
            <w:proofErr w:type="spellStart"/>
            <w:r w:rsidRPr="006449AF">
              <w:rPr>
                <w:rFonts w:ascii="Calibri" w:eastAsia="Times New Roman" w:hAnsi="Calibri" w:cs="Times New Roman"/>
                <w:color w:val="000000"/>
              </w:rPr>
              <w:t>Pamol</w:t>
            </w:r>
            <w:proofErr w:type="spellEnd"/>
            <w:r w:rsidRPr="006449AF">
              <w:rPr>
                <w:rFonts w:ascii="Calibri" w:eastAsia="Times New Roman" w:hAnsi="Calibri" w:cs="Times New Roman"/>
                <w:color w:val="000000"/>
              </w:rPr>
              <w:t xml:space="preserve"> All Ages Orange C/F 100mL</w:t>
            </w:r>
          </w:p>
        </w:tc>
        <w:tc>
          <w:tcPr>
            <w:tcW w:w="1653" w:type="dxa"/>
            <w:shd w:val="clear" w:color="auto" w:fill="DBE5F1" w:themeFill="accent1" w:themeFillTint="33"/>
            <w:hideMark/>
          </w:tcPr>
          <w:p w14:paraId="39850871" w14:textId="77777777" w:rsidR="00F5261F" w:rsidRPr="006449AF" w:rsidRDefault="00F5261F" w:rsidP="006449AF">
            <w:pPr>
              <w:spacing w:after="0" w:line="240" w:lineRule="auto"/>
              <w:rPr>
                <w:rFonts w:ascii="Calibri" w:eastAsia="Times New Roman" w:hAnsi="Calibri" w:cs="Times New Roman"/>
                <w:color w:val="000000"/>
              </w:rPr>
            </w:pPr>
            <w:proofErr w:type="spellStart"/>
            <w:r w:rsidRPr="006449AF">
              <w:rPr>
                <w:rFonts w:ascii="Calibri" w:eastAsia="Times New Roman" w:hAnsi="Calibri" w:cs="Times New Roman"/>
                <w:color w:val="000000"/>
              </w:rPr>
              <w:t>Pamol</w:t>
            </w:r>
            <w:proofErr w:type="spellEnd"/>
            <w:r w:rsidRPr="006449AF">
              <w:rPr>
                <w:rFonts w:ascii="Calibri" w:eastAsia="Times New Roman" w:hAnsi="Calibri" w:cs="Times New Roman"/>
                <w:color w:val="000000"/>
              </w:rPr>
              <w:t xml:space="preserve"> All Ages Orange C/F 200mL</w:t>
            </w:r>
          </w:p>
        </w:tc>
        <w:tc>
          <w:tcPr>
            <w:tcW w:w="1653" w:type="dxa"/>
            <w:shd w:val="clear" w:color="auto" w:fill="DBE5F1" w:themeFill="accent1" w:themeFillTint="33"/>
            <w:hideMark/>
          </w:tcPr>
          <w:p w14:paraId="3FA1B7C9" w14:textId="77777777" w:rsidR="00F5261F" w:rsidRPr="006449AF" w:rsidRDefault="00F5261F" w:rsidP="006449AF">
            <w:pPr>
              <w:spacing w:after="0" w:line="240" w:lineRule="auto"/>
              <w:rPr>
                <w:rFonts w:ascii="Calibri" w:eastAsia="Times New Roman" w:hAnsi="Calibri" w:cs="Times New Roman"/>
                <w:color w:val="000000"/>
              </w:rPr>
            </w:pPr>
            <w:proofErr w:type="spellStart"/>
            <w:r w:rsidRPr="006449AF">
              <w:rPr>
                <w:rFonts w:ascii="Calibri" w:eastAsia="Times New Roman" w:hAnsi="Calibri" w:cs="Times New Roman"/>
                <w:color w:val="000000"/>
              </w:rPr>
              <w:t>Pamol</w:t>
            </w:r>
            <w:proofErr w:type="spellEnd"/>
            <w:r w:rsidRPr="006449AF">
              <w:rPr>
                <w:rFonts w:ascii="Calibri" w:eastAsia="Times New Roman" w:hAnsi="Calibri" w:cs="Times New Roman"/>
                <w:color w:val="000000"/>
              </w:rPr>
              <w:t xml:space="preserve"> All Ages </w:t>
            </w:r>
            <w:proofErr w:type="spellStart"/>
            <w:r w:rsidRPr="006449AF">
              <w:rPr>
                <w:rFonts w:ascii="Calibri" w:eastAsia="Times New Roman" w:hAnsi="Calibri" w:cs="Times New Roman"/>
                <w:color w:val="000000"/>
              </w:rPr>
              <w:t>Strawb</w:t>
            </w:r>
            <w:proofErr w:type="spellEnd"/>
            <w:r w:rsidRPr="006449AF">
              <w:rPr>
                <w:rFonts w:ascii="Calibri" w:eastAsia="Times New Roman" w:hAnsi="Calibri" w:cs="Times New Roman"/>
                <w:color w:val="000000"/>
              </w:rPr>
              <w:t xml:space="preserve"> C/F 100mL</w:t>
            </w:r>
          </w:p>
        </w:tc>
        <w:tc>
          <w:tcPr>
            <w:tcW w:w="1653" w:type="dxa"/>
            <w:shd w:val="clear" w:color="auto" w:fill="DBE5F1" w:themeFill="accent1" w:themeFillTint="33"/>
            <w:hideMark/>
          </w:tcPr>
          <w:p w14:paraId="3A14609A" w14:textId="77777777" w:rsidR="00F5261F" w:rsidRPr="006449AF" w:rsidRDefault="00F5261F" w:rsidP="006449AF">
            <w:pPr>
              <w:spacing w:after="0" w:line="240" w:lineRule="auto"/>
              <w:rPr>
                <w:rFonts w:ascii="Calibri" w:eastAsia="Times New Roman" w:hAnsi="Calibri" w:cs="Times New Roman"/>
                <w:color w:val="000000"/>
              </w:rPr>
            </w:pPr>
            <w:proofErr w:type="spellStart"/>
            <w:r w:rsidRPr="006449AF">
              <w:rPr>
                <w:rFonts w:ascii="Calibri" w:eastAsia="Times New Roman" w:hAnsi="Calibri" w:cs="Times New Roman"/>
                <w:color w:val="000000"/>
              </w:rPr>
              <w:t>Pamol</w:t>
            </w:r>
            <w:proofErr w:type="spellEnd"/>
            <w:r w:rsidRPr="006449AF">
              <w:rPr>
                <w:rFonts w:ascii="Calibri" w:eastAsia="Times New Roman" w:hAnsi="Calibri" w:cs="Times New Roman"/>
                <w:color w:val="000000"/>
              </w:rPr>
              <w:t xml:space="preserve"> All Ages </w:t>
            </w:r>
            <w:proofErr w:type="spellStart"/>
            <w:r w:rsidRPr="006449AF">
              <w:rPr>
                <w:rFonts w:ascii="Calibri" w:eastAsia="Times New Roman" w:hAnsi="Calibri" w:cs="Times New Roman"/>
                <w:color w:val="000000"/>
              </w:rPr>
              <w:t>Strawb</w:t>
            </w:r>
            <w:proofErr w:type="spellEnd"/>
            <w:r w:rsidRPr="006449AF">
              <w:rPr>
                <w:rFonts w:ascii="Calibri" w:eastAsia="Times New Roman" w:hAnsi="Calibri" w:cs="Times New Roman"/>
                <w:color w:val="000000"/>
              </w:rPr>
              <w:t xml:space="preserve"> C/F 200mL</w:t>
            </w:r>
          </w:p>
        </w:tc>
        <w:tc>
          <w:tcPr>
            <w:tcW w:w="1559" w:type="dxa"/>
            <w:shd w:val="clear" w:color="auto" w:fill="DBE5F1" w:themeFill="accent1" w:themeFillTint="33"/>
            <w:hideMark/>
          </w:tcPr>
          <w:p w14:paraId="3ACAD1D5" w14:textId="77777777" w:rsidR="00F5261F" w:rsidRPr="006449AF" w:rsidRDefault="00F5261F" w:rsidP="006449AF">
            <w:pPr>
              <w:spacing w:after="0" w:line="240" w:lineRule="auto"/>
              <w:rPr>
                <w:rFonts w:ascii="Calibri" w:eastAsia="Times New Roman" w:hAnsi="Calibri" w:cs="Times New Roman"/>
                <w:color w:val="000000"/>
              </w:rPr>
            </w:pPr>
            <w:r w:rsidRPr="006449AF">
              <w:rPr>
                <w:rFonts w:ascii="Calibri" w:eastAsia="Times New Roman" w:hAnsi="Calibri" w:cs="Times New Roman"/>
                <w:color w:val="000000"/>
              </w:rPr>
              <w:t> </w:t>
            </w:r>
          </w:p>
        </w:tc>
      </w:tr>
      <w:tr w:rsidR="00F5261F" w:rsidRPr="006449AF" w14:paraId="0AB140EC" w14:textId="77777777" w:rsidTr="00F5261F">
        <w:trPr>
          <w:trHeight w:val="300"/>
        </w:trPr>
        <w:tc>
          <w:tcPr>
            <w:tcW w:w="1200" w:type="dxa"/>
            <w:shd w:val="clear" w:color="auto" w:fill="auto"/>
            <w:noWrap/>
            <w:hideMark/>
          </w:tcPr>
          <w:p w14:paraId="71CEDAC9" w14:textId="77777777" w:rsidR="00F5261F" w:rsidRPr="006449AF" w:rsidRDefault="00F5261F" w:rsidP="006449AF">
            <w:pPr>
              <w:spacing w:after="0" w:line="240" w:lineRule="auto"/>
              <w:rPr>
                <w:rFonts w:ascii="Calibri" w:eastAsia="Times New Roman" w:hAnsi="Calibri" w:cs="Times New Roman"/>
                <w:b/>
                <w:color w:val="000000"/>
              </w:rPr>
            </w:pPr>
            <w:r w:rsidRPr="006449AF">
              <w:rPr>
                <w:rFonts w:ascii="Calibri" w:eastAsia="Times New Roman" w:hAnsi="Calibri" w:cs="Times New Roman"/>
                <w:b/>
                <w:color w:val="000000"/>
              </w:rPr>
              <w:t>2012/Jan</w:t>
            </w:r>
          </w:p>
        </w:tc>
        <w:tc>
          <w:tcPr>
            <w:tcW w:w="1653" w:type="dxa"/>
            <w:shd w:val="clear" w:color="auto" w:fill="auto"/>
            <w:noWrap/>
            <w:hideMark/>
          </w:tcPr>
          <w:p w14:paraId="27AC337A"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888</w:t>
            </w:r>
          </w:p>
        </w:tc>
        <w:tc>
          <w:tcPr>
            <w:tcW w:w="1653" w:type="dxa"/>
            <w:shd w:val="clear" w:color="auto" w:fill="auto"/>
            <w:noWrap/>
            <w:hideMark/>
          </w:tcPr>
          <w:p w14:paraId="143F9CB9"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660</w:t>
            </w:r>
          </w:p>
        </w:tc>
        <w:tc>
          <w:tcPr>
            <w:tcW w:w="1653" w:type="dxa"/>
            <w:shd w:val="clear" w:color="auto" w:fill="auto"/>
            <w:noWrap/>
            <w:hideMark/>
          </w:tcPr>
          <w:p w14:paraId="676C3108"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2,472</w:t>
            </w:r>
          </w:p>
        </w:tc>
        <w:tc>
          <w:tcPr>
            <w:tcW w:w="1653" w:type="dxa"/>
            <w:shd w:val="clear" w:color="auto" w:fill="auto"/>
            <w:noWrap/>
            <w:hideMark/>
          </w:tcPr>
          <w:p w14:paraId="3CA1F937"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1,542</w:t>
            </w:r>
          </w:p>
        </w:tc>
        <w:tc>
          <w:tcPr>
            <w:tcW w:w="1559" w:type="dxa"/>
            <w:shd w:val="clear" w:color="auto" w:fill="DBE5F1" w:themeFill="accent1" w:themeFillTint="33"/>
            <w:noWrap/>
            <w:vAlign w:val="bottom"/>
            <w:hideMark/>
          </w:tcPr>
          <w:p w14:paraId="2CE28FBE" w14:textId="77777777" w:rsidR="00F5261F" w:rsidRPr="006449AF" w:rsidRDefault="00F5261F" w:rsidP="006449AF">
            <w:pPr>
              <w:spacing w:after="0" w:line="240" w:lineRule="auto"/>
              <w:jc w:val="right"/>
              <w:rPr>
                <w:rFonts w:ascii="Calibri" w:eastAsia="Times New Roman" w:hAnsi="Calibri" w:cs="Times New Roman"/>
                <w:b/>
                <w:bCs/>
                <w:color w:val="000000"/>
              </w:rPr>
            </w:pPr>
            <w:r w:rsidRPr="006449AF">
              <w:rPr>
                <w:rFonts w:ascii="Calibri" w:eastAsia="Times New Roman" w:hAnsi="Calibri" w:cs="Times New Roman"/>
                <w:b/>
                <w:bCs/>
                <w:color w:val="000000"/>
              </w:rPr>
              <w:t>6,666</w:t>
            </w:r>
          </w:p>
        </w:tc>
      </w:tr>
      <w:tr w:rsidR="00F5261F" w:rsidRPr="006449AF" w14:paraId="687F869C" w14:textId="77777777" w:rsidTr="00F5261F">
        <w:trPr>
          <w:trHeight w:val="300"/>
        </w:trPr>
        <w:tc>
          <w:tcPr>
            <w:tcW w:w="1200" w:type="dxa"/>
            <w:shd w:val="clear" w:color="auto" w:fill="auto"/>
            <w:noWrap/>
            <w:hideMark/>
          </w:tcPr>
          <w:p w14:paraId="4D14497E" w14:textId="77777777" w:rsidR="00F5261F" w:rsidRPr="006449AF" w:rsidRDefault="00F5261F" w:rsidP="006449AF">
            <w:pPr>
              <w:spacing w:after="0" w:line="240" w:lineRule="auto"/>
              <w:rPr>
                <w:rFonts w:ascii="Calibri" w:eastAsia="Times New Roman" w:hAnsi="Calibri" w:cs="Times New Roman"/>
                <w:b/>
                <w:color w:val="000000"/>
              </w:rPr>
            </w:pPr>
            <w:r w:rsidRPr="006449AF">
              <w:rPr>
                <w:rFonts w:ascii="Calibri" w:eastAsia="Times New Roman" w:hAnsi="Calibri" w:cs="Times New Roman"/>
                <w:b/>
                <w:color w:val="000000"/>
              </w:rPr>
              <w:t>2012/Feb</w:t>
            </w:r>
          </w:p>
        </w:tc>
        <w:tc>
          <w:tcPr>
            <w:tcW w:w="1653" w:type="dxa"/>
            <w:shd w:val="clear" w:color="auto" w:fill="auto"/>
            <w:noWrap/>
            <w:hideMark/>
          </w:tcPr>
          <w:p w14:paraId="1E54439D"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672</w:t>
            </w:r>
          </w:p>
        </w:tc>
        <w:tc>
          <w:tcPr>
            <w:tcW w:w="1653" w:type="dxa"/>
            <w:shd w:val="clear" w:color="auto" w:fill="auto"/>
            <w:noWrap/>
            <w:hideMark/>
          </w:tcPr>
          <w:p w14:paraId="21B29389"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1,260</w:t>
            </w:r>
          </w:p>
        </w:tc>
        <w:tc>
          <w:tcPr>
            <w:tcW w:w="1653" w:type="dxa"/>
            <w:shd w:val="clear" w:color="auto" w:fill="auto"/>
            <w:noWrap/>
            <w:hideMark/>
          </w:tcPr>
          <w:p w14:paraId="5AD2BCC5"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2,052</w:t>
            </w:r>
          </w:p>
        </w:tc>
        <w:tc>
          <w:tcPr>
            <w:tcW w:w="1653" w:type="dxa"/>
            <w:shd w:val="clear" w:color="auto" w:fill="auto"/>
            <w:noWrap/>
            <w:hideMark/>
          </w:tcPr>
          <w:p w14:paraId="61A0AEC7"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1,518</w:t>
            </w:r>
          </w:p>
        </w:tc>
        <w:tc>
          <w:tcPr>
            <w:tcW w:w="1559" w:type="dxa"/>
            <w:shd w:val="clear" w:color="auto" w:fill="DBE5F1" w:themeFill="accent1" w:themeFillTint="33"/>
            <w:noWrap/>
            <w:vAlign w:val="bottom"/>
            <w:hideMark/>
          </w:tcPr>
          <w:p w14:paraId="6C5DE0A2" w14:textId="77777777" w:rsidR="00F5261F" w:rsidRPr="006449AF" w:rsidRDefault="00F5261F" w:rsidP="006449AF">
            <w:pPr>
              <w:spacing w:after="0" w:line="240" w:lineRule="auto"/>
              <w:jc w:val="right"/>
              <w:rPr>
                <w:rFonts w:ascii="Calibri" w:eastAsia="Times New Roman" w:hAnsi="Calibri" w:cs="Times New Roman"/>
                <w:b/>
                <w:bCs/>
                <w:color w:val="000000"/>
              </w:rPr>
            </w:pPr>
            <w:r w:rsidRPr="006449AF">
              <w:rPr>
                <w:rFonts w:ascii="Calibri" w:eastAsia="Times New Roman" w:hAnsi="Calibri" w:cs="Times New Roman"/>
                <w:b/>
                <w:bCs/>
                <w:color w:val="000000"/>
              </w:rPr>
              <w:t>6,654</w:t>
            </w:r>
          </w:p>
        </w:tc>
      </w:tr>
      <w:tr w:rsidR="00F5261F" w:rsidRPr="006449AF" w14:paraId="2072B7DA" w14:textId="77777777" w:rsidTr="00F5261F">
        <w:trPr>
          <w:trHeight w:val="300"/>
        </w:trPr>
        <w:tc>
          <w:tcPr>
            <w:tcW w:w="1200" w:type="dxa"/>
            <w:shd w:val="clear" w:color="auto" w:fill="auto"/>
            <w:noWrap/>
            <w:hideMark/>
          </w:tcPr>
          <w:p w14:paraId="7F5BEDC1" w14:textId="77777777" w:rsidR="00F5261F" w:rsidRPr="006449AF" w:rsidRDefault="00F5261F" w:rsidP="006449AF">
            <w:pPr>
              <w:spacing w:after="0" w:line="240" w:lineRule="auto"/>
              <w:rPr>
                <w:rFonts w:ascii="Calibri" w:eastAsia="Times New Roman" w:hAnsi="Calibri" w:cs="Times New Roman"/>
                <w:b/>
                <w:color w:val="000000"/>
              </w:rPr>
            </w:pPr>
            <w:r w:rsidRPr="006449AF">
              <w:rPr>
                <w:rFonts w:ascii="Calibri" w:eastAsia="Times New Roman" w:hAnsi="Calibri" w:cs="Times New Roman"/>
                <w:b/>
                <w:color w:val="000000"/>
              </w:rPr>
              <w:t>2012/Mar</w:t>
            </w:r>
          </w:p>
        </w:tc>
        <w:tc>
          <w:tcPr>
            <w:tcW w:w="1653" w:type="dxa"/>
            <w:shd w:val="clear" w:color="auto" w:fill="auto"/>
            <w:noWrap/>
            <w:hideMark/>
          </w:tcPr>
          <w:p w14:paraId="04BCF236"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2,940</w:t>
            </w:r>
          </w:p>
        </w:tc>
        <w:tc>
          <w:tcPr>
            <w:tcW w:w="1653" w:type="dxa"/>
            <w:shd w:val="clear" w:color="auto" w:fill="auto"/>
            <w:noWrap/>
            <w:hideMark/>
          </w:tcPr>
          <w:p w14:paraId="5FA4C713"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3,756</w:t>
            </w:r>
          </w:p>
        </w:tc>
        <w:tc>
          <w:tcPr>
            <w:tcW w:w="1653" w:type="dxa"/>
            <w:shd w:val="clear" w:color="auto" w:fill="auto"/>
            <w:noWrap/>
            <w:hideMark/>
          </w:tcPr>
          <w:p w14:paraId="4F760C5A"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6,120</w:t>
            </w:r>
          </w:p>
        </w:tc>
        <w:tc>
          <w:tcPr>
            <w:tcW w:w="1653" w:type="dxa"/>
            <w:shd w:val="clear" w:color="auto" w:fill="auto"/>
            <w:noWrap/>
            <w:hideMark/>
          </w:tcPr>
          <w:p w14:paraId="7EC4BA79"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10,800</w:t>
            </w:r>
          </w:p>
        </w:tc>
        <w:tc>
          <w:tcPr>
            <w:tcW w:w="1559" w:type="dxa"/>
            <w:shd w:val="clear" w:color="auto" w:fill="DBE5F1" w:themeFill="accent1" w:themeFillTint="33"/>
            <w:noWrap/>
            <w:vAlign w:val="bottom"/>
            <w:hideMark/>
          </w:tcPr>
          <w:p w14:paraId="5C32B5BB" w14:textId="77777777" w:rsidR="00F5261F" w:rsidRPr="006449AF" w:rsidRDefault="00F5261F" w:rsidP="006449AF">
            <w:pPr>
              <w:spacing w:after="0" w:line="240" w:lineRule="auto"/>
              <w:jc w:val="right"/>
              <w:rPr>
                <w:rFonts w:ascii="Calibri" w:eastAsia="Times New Roman" w:hAnsi="Calibri" w:cs="Times New Roman"/>
                <w:b/>
                <w:bCs/>
                <w:color w:val="000000"/>
              </w:rPr>
            </w:pPr>
            <w:r w:rsidRPr="006449AF">
              <w:rPr>
                <w:rFonts w:ascii="Calibri" w:eastAsia="Times New Roman" w:hAnsi="Calibri" w:cs="Times New Roman"/>
                <w:b/>
                <w:bCs/>
                <w:color w:val="000000"/>
              </w:rPr>
              <w:t>28,560</w:t>
            </w:r>
          </w:p>
        </w:tc>
      </w:tr>
      <w:tr w:rsidR="00F5261F" w:rsidRPr="006449AF" w14:paraId="54BDAB89" w14:textId="77777777" w:rsidTr="00F5261F">
        <w:trPr>
          <w:trHeight w:val="300"/>
        </w:trPr>
        <w:tc>
          <w:tcPr>
            <w:tcW w:w="1200" w:type="dxa"/>
            <w:shd w:val="clear" w:color="auto" w:fill="auto"/>
            <w:noWrap/>
            <w:hideMark/>
          </w:tcPr>
          <w:p w14:paraId="6C03F5C4" w14:textId="77777777" w:rsidR="00F5261F" w:rsidRPr="006449AF" w:rsidRDefault="00F5261F" w:rsidP="006449AF">
            <w:pPr>
              <w:spacing w:after="0" w:line="240" w:lineRule="auto"/>
              <w:rPr>
                <w:rFonts w:ascii="Calibri" w:eastAsia="Times New Roman" w:hAnsi="Calibri" w:cs="Times New Roman"/>
                <w:b/>
                <w:color w:val="000000"/>
              </w:rPr>
            </w:pPr>
            <w:r w:rsidRPr="006449AF">
              <w:rPr>
                <w:rFonts w:ascii="Calibri" w:eastAsia="Times New Roman" w:hAnsi="Calibri" w:cs="Times New Roman"/>
                <w:b/>
                <w:color w:val="000000"/>
              </w:rPr>
              <w:t>2012/Apr</w:t>
            </w:r>
          </w:p>
        </w:tc>
        <w:tc>
          <w:tcPr>
            <w:tcW w:w="1653" w:type="dxa"/>
            <w:shd w:val="clear" w:color="auto" w:fill="auto"/>
            <w:noWrap/>
            <w:hideMark/>
          </w:tcPr>
          <w:p w14:paraId="6EF85CA8"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756</w:t>
            </w:r>
          </w:p>
        </w:tc>
        <w:tc>
          <w:tcPr>
            <w:tcW w:w="1653" w:type="dxa"/>
            <w:shd w:val="clear" w:color="auto" w:fill="auto"/>
            <w:noWrap/>
            <w:hideMark/>
          </w:tcPr>
          <w:p w14:paraId="49078DFE"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930</w:t>
            </w:r>
          </w:p>
        </w:tc>
        <w:tc>
          <w:tcPr>
            <w:tcW w:w="1653" w:type="dxa"/>
            <w:shd w:val="clear" w:color="auto" w:fill="auto"/>
            <w:noWrap/>
            <w:hideMark/>
          </w:tcPr>
          <w:p w14:paraId="41DF37F1"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2,016</w:t>
            </w:r>
          </w:p>
        </w:tc>
        <w:tc>
          <w:tcPr>
            <w:tcW w:w="1653" w:type="dxa"/>
            <w:shd w:val="clear" w:color="auto" w:fill="auto"/>
            <w:noWrap/>
            <w:hideMark/>
          </w:tcPr>
          <w:p w14:paraId="2B71FD42"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1,440</w:t>
            </w:r>
          </w:p>
        </w:tc>
        <w:tc>
          <w:tcPr>
            <w:tcW w:w="1559" w:type="dxa"/>
            <w:shd w:val="clear" w:color="auto" w:fill="DBE5F1" w:themeFill="accent1" w:themeFillTint="33"/>
            <w:noWrap/>
            <w:vAlign w:val="bottom"/>
            <w:hideMark/>
          </w:tcPr>
          <w:p w14:paraId="4F0D853F" w14:textId="77777777" w:rsidR="00F5261F" w:rsidRPr="006449AF" w:rsidRDefault="00F5261F" w:rsidP="006449AF">
            <w:pPr>
              <w:spacing w:after="0" w:line="240" w:lineRule="auto"/>
              <w:jc w:val="right"/>
              <w:rPr>
                <w:rFonts w:ascii="Calibri" w:eastAsia="Times New Roman" w:hAnsi="Calibri" w:cs="Times New Roman"/>
                <w:b/>
                <w:bCs/>
                <w:color w:val="000000"/>
              </w:rPr>
            </w:pPr>
            <w:r w:rsidRPr="006449AF">
              <w:rPr>
                <w:rFonts w:ascii="Calibri" w:eastAsia="Times New Roman" w:hAnsi="Calibri" w:cs="Times New Roman"/>
                <w:b/>
                <w:bCs/>
                <w:color w:val="000000"/>
              </w:rPr>
              <w:t>5,967</w:t>
            </w:r>
          </w:p>
        </w:tc>
      </w:tr>
      <w:tr w:rsidR="00F5261F" w:rsidRPr="006449AF" w14:paraId="5577E070" w14:textId="77777777" w:rsidTr="00F5261F">
        <w:trPr>
          <w:trHeight w:val="300"/>
        </w:trPr>
        <w:tc>
          <w:tcPr>
            <w:tcW w:w="1200" w:type="dxa"/>
            <w:shd w:val="clear" w:color="auto" w:fill="auto"/>
            <w:noWrap/>
            <w:hideMark/>
          </w:tcPr>
          <w:p w14:paraId="0B6A84F5" w14:textId="77777777" w:rsidR="00F5261F" w:rsidRPr="006449AF" w:rsidRDefault="00F5261F" w:rsidP="006449AF">
            <w:pPr>
              <w:spacing w:after="0" w:line="240" w:lineRule="auto"/>
              <w:rPr>
                <w:rFonts w:ascii="Calibri" w:eastAsia="Times New Roman" w:hAnsi="Calibri" w:cs="Times New Roman"/>
                <w:b/>
                <w:color w:val="000000"/>
              </w:rPr>
            </w:pPr>
            <w:r w:rsidRPr="006449AF">
              <w:rPr>
                <w:rFonts w:ascii="Calibri" w:eastAsia="Times New Roman" w:hAnsi="Calibri" w:cs="Times New Roman"/>
                <w:b/>
                <w:color w:val="000000"/>
              </w:rPr>
              <w:t>2012/May</w:t>
            </w:r>
          </w:p>
        </w:tc>
        <w:tc>
          <w:tcPr>
            <w:tcW w:w="1653" w:type="dxa"/>
            <w:shd w:val="clear" w:color="auto" w:fill="auto"/>
            <w:noWrap/>
            <w:hideMark/>
          </w:tcPr>
          <w:p w14:paraId="107B6AD9"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336</w:t>
            </w:r>
          </w:p>
        </w:tc>
        <w:tc>
          <w:tcPr>
            <w:tcW w:w="1653" w:type="dxa"/>
            <w:shd w:val="clear" w:color="auto" w:fill="auto"/>
            <w:noWrap/>
            <w:hideMark/>
          </w:tcPr>
          <w:p w14:paraId="69BEB104"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312</w:t>
            </w:r>
          </w:p>
        </w:tc>
        <w:tc>
          <w:tcPr>
            <w:tcW w:w="1653" w:type="dxa"/>
            <w:shd w:val="clear" w:color="auto" w:fill="auto"/>
            <w:noWrap/>
            <w:hideMark/>
          </w:tcPr>
          <w:p w14:paraId="5399CA68"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840</w:t>
            </w:r>
          </w:p>
        </w:tc>
        <w:tc>
          <w:tcPr>
            <w:tcW w:w="1653" w:type="dxa"/>
            <w:shd w:val="clear" w:color="auto" w:fill="auto"/>
            <w:noWrap/>
            <w:hideMark/>
          </w:tcPr>
          <w:p w14:paraId="4DF6DD75"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714</w:t>
            </w:r>
          </w:p>
        </w:tc>
        <w:tc>
          <w:tcPr>
            <w:tcW w:w="1559" w:type="dxa"/>
            <w:shd w:val="clear" w:color="auto" w:fill="DBE5F1" w:themeFill="accent1" w:themeFillTint="33"/>
            <w:noWrap/>
            <w:vAlign w:val="bottom"/>
            <w:hideMark/>
          </w:tcPr>
          <w:p w14:paraId="129ABE01" w14:textId="77777777" w:rsidR="00F5261F" w:rsidRPr="006449AF" w:rsidRDefault="00F5261F" w:rsidP="006449AF">
            <w:pPr>
              <w:spacing w:after="0" w:line="240" w:lineRule="auto"/>
              <w:jc w:val="right"/>
              <w:rPr>
                <w:rFonts w:ascii="Calibri" w:eastAsia="Times New Roman" w:hAnsi="Calibri" w:cs="Times New Roman"/>
                <w:b/>
                <w:bCs/>
                <w:color w:val="000000"/>
              </w:rPr>
            </w:pPr>
            <w:r w:rsidRPr="006449AF">
              <w:rPr>
                <w:rFonts w:ascii="Calibri" w:eastAsia="Times New Roman" w:hAnsi="Calibri" w:cs="Times New Roman"/>
                <w:b/>
                <w:bCs/>
                <w:color w:val="000000"/>
              </w:rPr>
              <w:t>2,778</w:t>
            </w:r>
          </w:p>
        </w:tc>
      </w:tr>
      <w:tr w:rsidR="00F5261F" w:rsidRPr="006449AF" w14:paraId="147721CD" w14:textId="77777777" w:rsidTr="00F5261F">
        <w:trPr>
          <w:trHeight w:val="300"/>
        </w:trPr>
        <w:tc>
          <w:tcPr>
            <w:tcW w:w="1200" w:type="dxa"/>
            <w:shd w:val="clear" w:color="auto" w:fill="auto"/>
            <w:noWrap/>
            <w:hideMark/>
          </w:tcPr>
          <w:p w14:paraId="72EA0BBD" w14:textId="77777777" w:rsidR="00F5261F" w:rsidRPr="006449AF" w:rsidRDefault="00F5261F" w:rsidP="006449AF">
            <w:pPr>
              <w:spacing w:after="0" w:line="240" w:lineRule="auto"/>
              <w:rPr>
                <w:rFonts w:ascii="Calibri" w:eastAsia="Times New Roman" w:hAnsi="Calibri" w:cs="Times New Roman"/>
                <w:b/>
                <w:color w:val="000000"/>
              </w:rPr>
            </w:pPr>
            <w:r w:rsidRPr="006449AF">
              <w:rPr>
                <w:rFonts w:ascii="Calibri" w:eastAsia="Times New Roman" w:hAnsi="Calibri" w:cs="Times New Roman"/>
                <w:b/>
                <w:color w:val="000000"/>
              </w:rPr>
              <w:t>2012/Jun</w:t>
            </w:r>
          </w:p>
        </w:tc>
        <w:tc>
          <w:tcPr>
            <w:tcW w:w="1653" w:type="dxa"/>
            <w:shd w:val="clear" w:color="auto" w:fill="auto"/>
            <w:noWrap/>
            <w:hideMark/>
          </w:tcPr>
          <w:p w14:paraId="17D156CF"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984</w:t>
            </w:r>
          </w:p>
        </w:tc>
        <w:tc>
          <w:tcPr>
            <w:tcW w:w="1653" w:type="dxa"/>
            <w:shd w:val="clear" w:color="auto" w:fill="auto"/>
            <w:noWrap/>
            <w:hideMark/>
          </w:tcPr>
          <w:p w14:paraId="54FC147F"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1,806</w:t>
            </w:r>
          </w:p>
        </w:tc>
        <w:tc>
          <w:tcPr>
            <w:tcW w:w="1653" w:type="dxa"/>
            <w:shd w:val="clear" w:color="auto" w:fill="auto"/>
            <w:noWrap/>
            <w:hideMark/>
          </w:tcPr>
          <w:p w14:paraId="65AB290C"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3,828</w:t>
            </w:r>
          </w:p>
        </w:tc>
        <w:tc>
          <w:tcPr>
            <w:tcW w:w="1653" w:type="dxa"/>
            <w:shd w:val="clear" w:color="auto" w:fill="auto"/>
            <w:noWrap/>
            <w:hideMark/>
          </w:tcPr>
          <w:p w14:paraId="72529430"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4,200</w:t>
            </w:r>
          </w:p>
        </w:tc>
        <w:tc>
          <w:tcPr>
            <w:tcW w:w="1559" w:type="dxa"/>
            <w:shd w:val="clear" w:color="auto" w:fill="DBE5F1" w:themeFill="accent1" w:themeFillTint="33"/>
            <w:noWrap/>
            <w:vAlign w:val="bottom"/>
            <w:hideMark/>
          </w:tcPr>
          <w:p w14:paraId="650BE5AE" w14:textId="77777777" w:rsidR="00F5261F" w:rsidRPr="006449AF" w:rsidRDefault="00F5261F" w:rsidP="006449AF">
            <w:pPr>
              <w:spacing w:after="0" w:line="240" w:lineRule="auto"/>
              <w:jc w:val="right"/>
              <w:rPr>
                <w:rFonts w:ascii="Calibri" w:eastAsia="Times New Roman" w:hAnsi="Calibri" w:cs="Times New Roman"/>
                <w:b/>
                <w:bCs/>
                <w:color w:val="000000"/>
              </w:rPr>
            </w:pPr>
            <w:r w:rsidRPr="006449AF">
              <w:rPr>
                <w:rFonts w:ascii="Calibri" w:eastAsia="Times New Roman" w:hAnsi="Calibri" w:cs="Times New Roman"/>
                <w:b/>
                <w:bCs/>
                <w:color w:val="000000"/>
              </w:rPr>
              <w:t>12,606</w:t>
            </w:r>
          </w:p>
        </w:tc>
      </w:tr>
      <w:tr w:rsidR="00F5261F" w:rsidRPr="006449AF" w14:paraId="0E8B6DA1" w14:textId="77777777" w:rsidTr="00F5261F">
        <w:trPr>
          <w:trHeight w:val="300"/>
        </w:trPr>
        <w:tc>
          <w:tcPr>
            <w:tcW w:w="1200" w:type="dxa"/>
            <w:shd w:val="clear" w:color="auto" w:fill="auto"/>
            <w:noWrap/>
            <w:hideMark/>
          </w:tcPr>
          <w:p w14:paraId="395863EE" w14:textId="77777777" w:rsidR="00F5261F" w:rsidRPr="006449AF" w:rsidRDefault="00F5261F" w:rsidP="006449AF">
            <w:pPr>
              <w:spacing w:after="0" w:line="240" w:lineRule="auto"/>
              <w:rPr>
                <w:rFonts w:ascii="Calibri" w:eastAsia="Times New Roman" w:hAnsi="Calibri" w:cs="Times New Roman"/>
                <w:b/>
                <w:color w:val="000000"/>
              </w:rPr>
            </w:pPr>
            <w:r w:rsidRPr="006449AF">
              <w:rPr>
                <w:rFonts w:ascii="Calibri" w:eastAsia="Times New Roman" w:hAnsi="Calibri" w:cs="Times New Roman"/>
                <w:b/>
                <w:color w:val="000000"/>
              </w:rPr>
              <w:t>2012/Jul</w:t>
            </w:r>
          </w:p>
        </w:tc>
        <w:tc>
          <w:tcPr>
            <w:tcW w:w="1653" w:type="dxa"/>
            <w:shd w:val="clear" w:color="auto" w:fill="auto"/>
            <w:noWrap/>
            <w:hideMark/>
          </w:tcPr>
          <w:p w14:paraId="0EFE6C9E"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1,332</w:t>
            </w:r>
          </w:p>
        </w:tc>
        <w:tc>
          <w:tcPr>
            <w:tcW w:w="1653" w:type="dxa"/>
            <w:shd w:val="clear" w:color="auto" w:fill="auto"/>
            <w:noWrap/>
            <w:hideMark/>
          </w:tcPr>
          <w:p w14:paraId="5199A3FE"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1,797</w:t>
            </w:r>
          </w:p>
        </w:tc>
        <w:tc>
          <w:tcPr>
            <w:tcW w:w="1653" w:type="dxa"/>
            <w:shd w:val="clear" w:color="auto" w:fill="auto"/>
            <w:noWrap/>
            <w:hideMark/>
          </w:tcPr>
          <w:p w14:paraId="0E3522C4"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3,672</w:t>
            </w:r>
          </w:p>
        </w:tc>
        <w:tc>
          <w:tcPr>
            <w:tcW w:w="1653" w:type="dxa"/>
            <w:shd w:val="clear" w:color="auto" w:fill="auto"/>
            <w:noWrap/>
            <w:hideMark/>
          </w:tcPr>
          <w:p w14:paraId="2783645D"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4,488</w:t>
            </w:r>
          </w:p>
        </w:tc>
        <w:tc>
          <w:tcPr>
            <w:tcW w:w="1559" w:type="dxa"/>
            <w:shd w:val="clear" w:color="auto" w:fill="DBE5F1" w:themeFill="accent1" w:themeFillTint="33"/>
            <w:noWrap/>
            <w:vAlign w:val="bottom"/>
            <w:hideMark/>
          </w:tcPr>
          <w:p w14:paraId="76AE0F3C" w14:textId="77777777" w:rsidR="00F5261F" w:rsidRPr="006449AF" w:rsidRDefault="00F5261F" w:rsidP="006449AF">
            <w:pPr>
              <w:spacing w:after="0" w:line="240" w:lineRule="auto"/>
              <w:jc w:val="right"/>
              <w:rPr>
                <w:rFonts w:ascii="Calibri" w:eastAsia="Times New Roman" w:hAnsi="Calibri" w:cs="Times New Roman"/>
                <w:b/>
                <w:bCs/>
                <w:color w:val="000000"/>
              </w:rPr>
            </w:pPr>
            <w:r w:rsidRPr="006449AF">
              <w:rPr>
                <w:rFonts w:ascii="Calibri" w:eastAsia="Times New Roman" w:hAnsi="Calibri" w:cs="Times New Roman"/>
                <w:b/>
                <w:bCs/>
                <w:color w:val="000000"/>
              </w:rPr>
              <w:t>12,753</w:t>
            </w:r>
          </w:p>
        </w:tc>
      </w:tr>
      <w:tr w:rsidR="00F5261F" w:rsidRPr="006449AF" w14:paraId="617E0CDD" w14:textId="77777777" w:rsidTr="00F5261F">
        <w:trPr>
          <w:trHeight w:val="300"/>
        </w:trPr>
        <w:tc>
          <w:tcPr>
            <w:tcW w:w="1200" w:type="dxa"/>
            <w:shd w:val="clear" w:color="auto" w:fill="auto"/>
            <w:noWrap/>
            <w:hideMark/>
          </w:tcPr>
          <w:p w14:paraId="15F9847F" w14:textId="77777777" w:rsidR="00F5261F" w:rsidRPr="006449AF" w:rsidRDefault="00F5261F" w:rsidP="006449AF">
            <w:pPr>
              <w:spacing w:after="0" w:line="240" w:lineRule="auto"/>
              <w:rPr>
                <w:rFonts w:ascii="Calibri" w:eastAsia="Times New Roman" w:hAnsi="Calibri" w:cs="Times New Roman"/>
                <w:b/>
                <w:color w:val="000000"/>
              </w:rPr>
            </w:pPr>
            <w:r w:rsidRPr="006449AF">
              <w:rPr>
                <w:rFonts w:ascii="Calibri" w:eastAsia="Times New Roman" w:hAnsi="Calibri" w:cs="Times New Roman"/>
                <w:b/>
                <w:color w:val="000000"/>
              </w:rPr>
              <w:t>2012/Aug</w:t>
            </w:r>
          </w:p>
        </w:tc>
        <w:tc>
          <w:tcPr>
            <w:tcW w:w="1653" w:type="dxa"/>
            <w:shd w:val="clear" w:color="auto" w:fill="auto"/>
            <w:noWrap/>
            <w:hideMark/>
          </w:tcPr>
          <w:p w14:paraId="205CA8CC"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888</w:t>
            </w:r>
          </w:p>
        </w:tc>
        <w:tc>
          <w:tcPr>
            <w:tcW w:w="1653" w:type="dxa"/>
            <w:shd w:val="clear" w:color="auto" w:fill="auto"/>
            <w:noWrap/>
            <w:hideMark/>
          </w:tcPr>
          <w:p w14:paraId="1DC4577A"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1,584</w:t>
            </w:r>
          </w:p>
        </w:tc>
        <w:tc>
          <w:tcPr>
            <w:tcW w:w="1653" w:type="dxa"/>
            <w:shd w:val="clear" w:color="auto" w:fill="auto"/>
            <w:noWrap/>
            <w:hideMark/>
          </w:tcPr>
          <w:p w14:paraId="105CB419"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2,208</w:t>
            </w:r>
          </w:p>
        </w:tc>
        <w:tc>
          <w:tcPr>
            <w:tcW w:w="1653" w:type="dxa"/>
            <w:shd w:val="clear" w:color="auto" w:fill="auto"/>
            <w:noWrap/>
            <w:hideMark/>
          </w:tcPr>
          <w:p w14:paraId="4F75CF37"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5,298</w:t>
            </w:r>
          </w:p>
        </w:tc>
        <w:tc>
          <w:tcPr>
            <w:tcW w:w="1559" w:type="dxa"/>
            <w:shd w:val="clear" w:color="auto" w:fill="DBE5F1" w:themeFill="accent1" w:themeFillTint="33"/>
            <w:noWrap/>
            <w:vAlign w:val="bottom"/>
            <w:hideMark/>
          </w:tcPr>
          <w:p w14:paraId="759B4A4B" w14:textId="77777777" w:rsidR="00F5261F" w:rsidRPr="006449AF" w:rsidRDefault="00F5261F" w:rsidP="006449AF">
            <w:pPr>
              <w:spacing w:after="0" w:line="240" w:lineRule="auto"/>
              <w:jc w:val="right"/>
              <w:rPr>
                <w:rFonts w:ascii="Calibri" w:eastAsia="Times New Roman" w:hAnsi="Calibri" w:cs="Times New Roman"/>
                <w:b/>
                <w:bCs/>
                <w:color w:val="000000"/>
              </w:rPr>
            </w:pPr>
            <w:r w:rsidRPr="006449AF">
              <w:rPr>
                <w:rFonts w:ascii="Calibri" w:eastAsia="Times New Roman" w:hAnsi="Calibri" w:cs="Times New Roman"/>
                <w:b/>
                <w:bCs/>
                <w:color w:val="000000"/>
              </w:rPr>
              <w:t>10,878</w:t>
            </w:r>
          </w:p>
        </w:tc>
      </w:tr>
      <w:tr w:rsidR="00F5261F" w:rsidRPr="006449AF" w14:paraId="2D6559F0" w14:textId="77777777" w:rsidTr="00F5261F">
        <w:trPr>
          <w:trHeight w:val="300"/>
        </w:trPr>
        <w:tc>
          <w:tcPr>
            <w:tcW w:w="1200" w:type="dxa"/>
            <w:shd w:val="clear" w:color="auto" w:fill="auto"/>
            <w:noWrap/>
            <w:hideMark/>
          </w:tcPr>
          <w:p w14:paraId="3BC07099" w14:textId="77777777" w:rsidR="00F5261F" w:rsidRPr="006449AF" w:rsidRDefault="00F5261F" w:rsidP="006449AF">
            <w:pPr>
              <w:spacing w:after="0" w:line="240" w:lineRule="auto"/>
              <w:rPr>
                <w:rFonts w:ascii="Calibri" w:eastAsia="Times New Roman" w:hAnsi="Calibri" w:cs="Times New Roman"/>
                <w:b/>
                <w:color w:val="000000"/>
              </w:rPr>
            </w:pPr>
            <w:r w:rsidRPr="006449AF">
              <w:rPr>
                <w:rFonts w:ascii="Calibri" w:eastAsia="Times New Roman" w:hAnsi="Calibri" w:cs="Times New Roman"/>
                <w:b/>
                <w:color w:val="000000"/>
              </w:rPr>
              <w:t>2012/Sep</w:t>
            </w:r>
          </w:p>
        </w:tc>
        <w:tc>
          <w:tcPr>
            <w:tcW w:w="1653" w:type="dxa"/>
            <w:shd w:val="clear" w:color="auto" w:fill="auto"/>
            <w:noWrap/>
            <w:hideMark/>
          </w:tcPr>
          <w:p w14:paraId="60AC7027"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924</w:t>
            </w:r>
          </w:p>
        </w:tc>
        <w:tc>
          <w:tcPr>
            <w:tcW w:w="1653" w:type="dxa"/>
            <w:shd w:val="clear" w:color="auto" w:fill="auto"/>
            <w:noWrap/>
            <w:hideMark/>
          </w:tcPr>
          <w:p w14:paraId="52576873"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2,400</w:t>
            </w:r>
          </w:p>
        </w:tc>
        <w:tc>
          <w:tcPr>
            <w:tcW w:w="1653" w:type="dxa"/>
            <w:shd w:val="clear" w:color="auto" w:fill="auto"/>
            <w:noWrap/>
            <w:hideMark/>
          </w:tcPr>
          <w:p w14:paraId="7E4EED46"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3,732</w:t>
            </w:r>
          </w:p>
        </w:tc>
        <w:tc>
          <w:tcPr>
            <w:tcW w:w="1653" w:type="dxa"/>
            <w:shd w:val="clear" w:color="auto" w:fill="auto"/>
            <w:noWrap/>
            <w:hideMark/>
          </w:tcPr>
          <w:p w14:paraId="34F18D0B"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5,184</w:t>
            </w:r>
          </w:p>
        </w:tc>
        <w:tc>
          <w:tcPr>
            <w:tcW w:w="1559" w:type="dxa"/>
            <w:shd w:val="clear" w:color="auto" w:fill="DBE5F1" w:themeFill="accent1" w:themeFillTint="33"/>
            <w:noWrap/>
            <w:vAlign w:val="bottom"/>
            <w:hideMark/>
          </w:tcPr>
          <w:p w14:paraId="31BCA727" w14:textId="77777777" w:rsidR="00F5261F" w:rsidRPr="006449AF" w:rsidRDefault="00F5261F" w:rsidP="006449AF">
            <w:pPr>
              <w:spacing w:after="0" w:line="240" w:lineRule="auto"/>
              <w:jc w:val="right"/>
              <w:rPr>
                <w:rFonts w:ascii="Calibri" w:eastAsia="Times New Roman" w:hAnsi="Calibri" w:cs="Times New Roman"/>
                <w:b/>
                <w:bCs/>
                <w:color w:val="000000"/>
              </w:rPr>
            </w:pPr>
            <w:r w:rsidRPr="006449AF">
              <w:rPr>
                <w:rFonts w:ascii="Calibri" w:eastAsia="Times New Roman" w:hAnsi="Calibri" w:cs="Times New Roman"/>
                <w:b/>
                <w:bCs/>
                <w:color w:val="000000"/>
              </w:rPr>
              <w:t>13,992</w:t>
            </w:r>
          </w:p>
        </w:tc>
      </w:tr>
      <w:tr w:rsidR="00F5261F" w:rsidRPr="006449AF" w14:paraId="2871BAB9" w14:textId="77777777" w:rsidTr="00F5261F">
        <w:trPr>
          <w:trHeight w:val="300"/>
        </w:trPr>
        <w:tc>
          <w:tcPr>
            <w:tcW w:w="1200" w:type="dxa"/>
            <w:shd w:val="clear" w:color="auto" w:fill="auto"/>
            <w:noWrap/>
            <w:hideMark/>
          </w:tcPr>
          <w:p w14:paraId="24380CB4" w14:textId="77777777" w:rsidR="00F5261F" w:rsidRPr="006449AF" w:rsidRDefault="00F5261F" w:rsidP="006449AF">
            <w:pPr>
              <w:spacing w:after="0" w:line="240" w:lineRule="auto"/>
              <w:rPr>
                <w:rFonts w:ascii="Calibri" w:eastAsia="Times New Roman" w:hAnsi="Calibri" w:cs="Times New Roman"/>
                <w:b/>
                <w:color w:val="000000"/>
              </w:rPr>
            </w:pPr>
            <w:r w:rsidRPr="006449AF">
              <w:rPr>
                <w:rFonts w:ascii="Calibri" w:eastAsia="Times New Roman" w:hAnsi="Calibri" w:cs="Times New Roman"/>
                <w:b/>
                <w:color w:val="000000"/>
              </w:rPr>
              <w:t>2012/Oct</w:t>
            </w:r>
          </w:p>
        </w:tc>
        <w:tc>
          <w:tcPr>
            <w:tcW w:w="1653" w:type="dxa"/>
            <w:shd w:val="clear" w:color="auto" w:fill="auto"/>
            <w:noWrap/>
            <w:hideMark/>
          </w:tcPr>
          <w:p w14:paraId="154C17EE"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1,140</w:t>
            </w:r>
          </w:p>
        </w:tc>
        <w:tc>
          <w:tcPr>
            <w:tcW w:w="1653" w:type="dxa"/>
            <w:shd w:val="clear" w:color="auto" w:fill="auto"/>
            <w:noWrap/>
            <w:hideMark/>
          </w:tcPr>
          <w:p w14:paraId="233EC454"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1,008</w:t>
            </w:r>
          </w:p>
        </w:tc>
        <w:tc>
          <w:tcPr>
            <w:tcW w:w="1653" w:type="dxa"/>
            <w:shd w:val="clear" w:color="auto" w:fill="auto"/>
            <w:noWrap/>
            <w:hideMark/>
          </w:tcPr>
          <w:p w14:paraId="39FE8D34"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2,304</w:t>
            </w:r>
          </w:p>
        </w:tc>
        <w:tc>
          <w:tcPr>
            <w:tcW w:w="1653" w:type="dxa"/>
            <w:shd w:val="clear" w:color="auto" w:fill="auto"/>
            <w:noWrap/>
            <w:hideMark/>
          </w:tcPr>
          <w:p w14:paraId="757BD0B0"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2,172</w:t>
            </w:r>
          </w:p>
        </w:tc>
        <w:tc>
          <w:tcPr>
            <w:tcW w:w="1559" w:type="dxa"/>
            <w:shd w:val="clear" w:color="auto" w:fill="DBE5F1" w:themeFill="accent1" w:themeFillTint="33"/>
            <w:noWrap/>
            <w:vAlign w:val="bottom"/>
            <w:hideMark/>
          </w:tcPr>
          <w:p w14:paraId="2A01F71C" w14:textId="77777777" w:rsidR="00F5261F" w:rsidRPr="006449AF" w:rsidRDefault="00F5261F" w:rsidP="006449AF">
            <w:pPr>
              <w:spacing w:after="0" w:line="240" w:lineRule="auto"/>
              <w:jc w:val="right"/>
              <w:rPr>
                <w:rFonts w:ascii="Calibri" w:eastAsia="Times New Roman" w:hAnsi="Calibri" w:cs="Times New Roman"/>
                <w:b/>
                <w:bCs/>
                <w:color w:val="000000"/>
              </w:rPr>
            </w:pPr>
            <w:r w:rsidRPr="006449AF">
              <w:rPr>
                <w:rFonts w:ascii="Calibri" w:eastAsia="Times New Roman" w:hAnsi="Calibri" w:cs="Times New Roman"/>
                <w:b/>
                <w:bCs/>
                <w:color w:val="000000"/>
              </w:rPr>
              <w:t>7,968</w:t>
            </w:r>
          </w:p>
        </w:tc>
      </w:tr>
      <w:tr w:rsidR="00F5261F" w:rsidRPr="006449AF" w14:paraId="2E24A644" w14:textId="77777777" w:rsidTr="00F5261F">
        <w:trPr>
          <w:trHeight w:val="300"/>
        </w:trPr>
        <w:tc>
          <w:tcPr>
            <w:tcW w:w="1200" w:type="dxa"/>
            <w:shd w:val="clear" w:color="auto" w:fill="auto"/>
            <w:noWrap/>
            <w:hideMark/>
          </w:tcPr>
          <w:p w14:paraId="2E1524F9" w14:textId="77777777" w:rsidR="00F5261F" w:rsidRPr="006449AF" w:rsidRDefault="00F5261F" w:rsidP="006449AF">
            <w:pPr>
              <w:spacing w:after="0" w:line="240" w:lineRule="auto"/>
              <w:rPr>
                <w:rFonts w:ascii="Calibri" w:eastAsia="Times New Roman" w:hAnsi="Calibri" w:cs="Times New Roman"/>
                <w:b/>
                <w:color w:val="000000"/>
              </w:rPr>
            </w:pPr>
            <w:r w:rsidRPr="006449AF">
              <w:rPr>
                <w:rFonts w:ascii="Calibri" w:eastAsia="Times New Roman" w:hAnsi="Calibri" w:cs="Times New Roman"/>
                <w:b/>
                <w:color w:val="000000"/>
              </w:rPr>
              <w:lastRenderedPageBreak/>
              <w:t>2012/Nov</w:t>
            </w:r>
          </w:p>
        </w:tc>
        <w:tc>
          <w:tcPr>
            <w:tcW w:w="1653" w:type="dxa"/>
            <w:shd w:val="clear" w:color="auto" w:fill="auto"/>
            <w:noWrap/>
            <w:hideMark/>
          </w:tcPr>
          <w:p w14:paraId="7C382F28"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216</w:t>
            </w:r>
          </w:p>
        </w:tc>
        <w:tc>
          <w:tcPr>
            <w:tcW w:w="1653" w:type="dxa"/>
            <w:shd w:val="clear" w:color="auto" w:fill="auto"/>
            <w:noWrap/>
            <w:hideMark/>
          </w:tcPr>
          <w:p w14:paraId="12761568"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144</w:t>
            </w:r>
          </w:p>
        </w:tc>
        <w:tc>
          <w:tcPr>
            <w:tcW w:w="1653" w:type="dxa"/>
            <w:shd w:val="clear" w:color="auto" w:fill="auto"/>
            <w:noWrap/>
            <w:hideMark/>
          </w:tcPr>
          <w:p w14:paraId="572004A1"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648</w:t>
            </w:r>
          </w:p>
        </w:tc>
        <w:tc>
          <w:tcPr>
            <w:tcW w:w="1653" w:type="dxa"/>
            <w:shd w:val="clear" w:color="auto" w:fill="auto"/>
            <w:noWrap/>
            <w:hideMark/>
          </w:tcPr>
          <w:p w14:paraId="025E8A21"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420</w:t>
            </w:r>
          </w:p>
        </w:tc>
        <w:tc>
          <w:tcPr>
            <w:tcW w:w="1559" w:type="dxa"/>
            <w:shd w:val="clear" w:color="auto" w:fill="DBE5F1" w:themeFill="accent1" w:themeFillTint="33"/>
            <w:noWrap/>
            <w:vAlign w:val="bottom"/>
            <w:hideMark/>
          </w:tcPr>
          <w:p w14:paraId="7FE5CE34" w14:textId="77777777" w:rsidR="00F5261F" w:rsidRPr="006449AF" w:rsidRDefault="00F5261F" w:rsidP="006449AF">
            <w:pPr>
              <w:spacing w:after="0" w:line="240" w:lineRule="auto"/>
              <w:jc w:val="right"/>
              <w:rPr>
                <w:rFonts w:ascii="Calibri" w:eastAsia="Times New Roman" w:hAnsi="Calibri" w:cs="Times New Roman"/>
                <w:b/>
                <w:bCs/>
                <w:color w:val="000000"/>
              </w:rPr>
            </w:pPr>
            <w:r w:rsidRPr="006449AF">
              <w:rPr>
                <w:rFonts w:ascii="Calibri" w:eastAsia="Times New Roman" w:hAnsi="Calibri" w:cs="Times New Roman"/>
                <w:b/>
                <w:bCs/>
                <w:color w:val="000000"/>
              </w:rPr>
              <w:t>1,596</w:t>
            </w:r>
          </w:p>
        </w:tc>
      </w:tr>
      <w:tr w:rsidR="00F5261F" w:rsidRPr="006449AF" w14:paraId="050ACA80" w14:textId="77777777" w:rsidTr="00F5261F">
        <w:trPr>
          <w:trHeight w:val="300"/>
        </w:trPr>
        <w:tc>
          <w:tcPr>
            <w:tcW w:w="1200" w:type="dxa"/>
            <w:tcBorders>
              <w:bottom w:val="single" w:sz="4" w:space="0" w:color="4F81BD" w:themeColor="accent1"/>
            </w:tcBorders>
            <w:shd w:val="clear" w:color="auto" w:fill="auto"/>
            <w:noWrap/>
            <w:hideMark/>
          </w:tcPr>
          <w:p w14:paraId="4F0B5565" w14:textId="77777777" w:rsidR="00F5261F" w:rsidRPr="006449AF" w:rsidRDefault="00F5261F" w:rsidP="006449AF">
            <w:pPr>
              <w:spacing w:after="0" w:line="240" w:lineRule="auto"/>
              <w:rPr>
                <w:rFonts w:ascii="Calibri" w:eastAsia="Times New Roman" w:hAnsi="Calibri" w:cs="Times New Roman"/>
                <w:b/>
                <w:color w:val="000000"/>
              </w:rPr>
            </w:pPr>
            <w:r w:rsidRPr="006449AF">
              <w:rPr>
                <w:rFonts w:ascii="Calibri" w:eastAsia="Times New Roman" w:hAnsi="Calibri" w:cs="Times New Roman"/>
                <w:b/>
                <w:color w:val="000000"/>
              </w:rPr>
              <w:t>2012/Dec</w:t>
            </w:r>
          </w:p>
        </w:tc>
        <w:tc>
          <w:tcPr>
            <w:tcW w:w="1653" w:type="dxa"/>
            <w:tcBorders>
              <w:bottom w:val="single" w:sz="4" w:space="0" w:color="4F81BD" w:themeColor="accent1"/>
            </w:tcBorders>
            <w:shd w:val="clear" w:color="auto" w:fill="auto"/>
            <w:noWrap/>
            <w:hideMark/>
          </w:tcPr>
          <w:p w14:paraId="00D7E39B"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1,007</w:t>
            </w:r>
          </w:p>
        </w:tc>
        <w:tc>
          <w:tcPr>
            <w:tcW w:w="1653" w:type="dxa"/>
            <w:tcBorders>
              <w:bottom w:val="single" w:sz="4" w:space="0" w:color="4F81BD" w:themeColor="accent1"/>
            </w:tcBorders>
            <w:shd w:val="clear" w:color="auto" w:fill="auto"/>
            <w:noWrap/>
            <w:hideMark/>
          </w:tcPr>
          <w:p w14:paraId="7543519A"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2,004</w:t>
            </w:r>
          </w:p>
        </w:tc>
        <w:tc>
          <w:tcPr>
            <w:tcW w:w="1653" w:type="dxa"/>
            <w:tcBorders>
              <w:bottom w:val="single" w:sz="4" w:space="0" w:color="4F81BD" w:themeColor="accent1"/>
            </w:tcBorders>
            <w:shd w:val="clear" w:color="auto" w:fill="auto"/>
            <w:noWrap/>
            <w:hideMark/>
          </w:tcPr>
          <w:p w14:paraId="329E65CD"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3,324</w:t>
            </w:r>
          </w:p>
        </w:tc>
        <w:tc>
          <w:tcPr>
            <w:tcW w:w="1653" w:type="dxa"/>
            <w:tcBorders>
              <w:bottom w:val="single" w:sz="4" w:space="0" w:color="4F81BD" w:themeColor="accent1"/>
            </w:tcBorders>
            <w:shd w:val="clear" w:color="auto" w:fill="auto"/>
            <w:noWrap/>
            <w:hideMark/>
          </w:tcPr>
          <w:p w14:paraId="01B43B39" w14:textId="77777777" w:rsidR="00F5261F" w:rsidRPr="006449AF" w:rsidRDefault="00F5261F" w:rsidP="006449AF">
            <w:pPr>
              <w:spacing w:after="0" w:line="240" w:lineRule="auto"/>
              <w:jc w:val="right"/>
              <w:rPr>
                <w:rFonts w:ascii="Calibri" w:eastAsia="Times New Roman" w:hAnsi="Calibri" w:cs="Times New Roman"/>
                <w:color w:val="000000"/>
              </w:rPr>
            </w:pPr>
            <w:r w:rsidRPr="006449AF">
              <w:rPr>
                <w:rFonts w:ascii="Calibri" w:eastAsia="Times New Roman" w:hAnsi="Calibri" w:cs="Times New Roman"/>
                <w:color w:val="000000"/>
              </w:rPr>
              <w:t>3,912</w:t>
            </w:r>
          </w:p>
        </w:tc>
        <w:tc>
          <w:tcPr>
            <w:tcW w:w="1559" w:type="dxa"/>
            <w:tcBorders>
              <w:bottom w:val="single" w:sz="4" w:space="0" w:color="4F81BD" w:themeColor="accent1"/>
            </w:tcBorders>
            <w:shd w:val="clear" w:color="auto" w:fill="DBE5F1" w:themeFill="accent1" w:themeFillTint="33"/>
            <w:noWrap/>
            <w:vAlign w:val="bottom"/>
            <w:hideMark/>
          </w:tcPr>
          <w:p w14:paraId="7A50B3B3" w14:textId="77777777" w:rsidR="00F5261F" w:rsidRPr="006449AF" w:rsidRDefault="00F5261F" w:rsidP="006449AF">
            <w:pPr>
              <w:spacing w:after="0" w:line="240" w:lineRule="auto"/>
              <w:jc w:val="right"/>
              <w:rPr>
                <w:rFonts w:ascii="Calibri" w:eastAsia="Times New Roman" w:hAnsi="Calibri" w:cs="Times New Roman"/>
                <w:b/>
                <w:bCs/>
                <w:color w:val="000000"/>
              </w:rPr>
            </w:pPr>
            <w:r w:rsidRPr="006449AF">
              <w:rPr>
                <w:rFonts w:ascii="Calibri" w:eastAsia="Times New Roman" w:hAnsi="Calibri" w:cs="Times New Roman"/>
                <w:b/>
                <w:bCs/>
                <w:color w:val="000000"/>
              </w:rPr>
              <w:t>12,707</w:t>
            </w:r>
          </w:p>
        </w:tc>
      </w:tr>
      <w:tr w:rsidR="00F5261F" w:rsidRPr="006449AF" w14:paraId="34B2DED0" w14:textId="77777777" w:rsidTr="00F5261F">
        <w:trPr>
          <w:trHeight w:val="300"/>
        </w:trPr>
        <w:tc>
          <w:tcPr>
            <w:tcW w:w="1200" w:type="dxa"/>
            <w:shd w:val="clear" w:color="auto" w:fill="DBE5F1" w:themeFill="accent1" w:themeFillTint="33"/>
            <w:noWrap/>
            <w:vAlign w:val="bottom"/>
            <w:hideMark/>
          </w:tcPr>
          <w:p w14:paraId="0A074D45" w14:textId="77777777" w:rsidR="00F5261F" w:rsidRPr="006449AF" w:rsidRDefault="00F5261F" w:rsidP="006449AF">
            <w:pPr>
              <w:spacing w:after="0" w:line="240" w:lineRule="auto"/>
              <w:rPr>
                <w:rFonts w:ascii="Calibri" w:eastAsia="Times New Roman" w:hAnsi="Calibri" w:cs="Times New Roman"/>
                <w:color w:val="000000"/>
              </w:rPr>
            </w:pPr>
            <w:r w:rsidRPr="006449AF">
              <w:rPr>
                <w:rFonts w:ascii="Calibri" w:eastAsia="Times New Roman" w:hAnsi="Calibri" w:cs="Times New Roman"/>
                <w:color w:val="000000"/>
              </w:rPr>
              <w:t> </w:t>
            </w:r>
          </w:p>
        </w:tc>
        <w:tc>
          <w:tcPr>
            <w:tcW w:w="1653" w:type="dxa"/>
            <w:shd w:val="clear" w:color="auto" w:fill="DBE5F1" w:themeFill="accent1" w:themeFillTint="33"/>
            <w:noWrap/>
            <w:vAlign w:val="bottom"/>
            <w:hideMark/>
          </w:tcPr>
          <w:p w14:paraId="552C0F74" w14:textId="77777777" w:rsidR="00F5261F" w:rsidRPr="006449AF" w:rsidRDefault="00F5261F" w:rsidP="006449AF">
            <w:pPr>
              <w:spacing w:after="0" w:line="240" w:lineRule="auto"/>
              <w:jc w:val="right"/>
              <w:rPr>
                <w:rFonts w:ascii="Calibri" w:eastAsia="Times New Roman" w:hAnsi="Calibri" w:cs="Times New Roman"/>
                <w:b/>
                <w:bCs/>
                <w:color w:val="000000"/>
              </w:rPr>
            </w:pPr>
            <w:r w:rsidRPr="006449AF">
              <w:rPr>
                <w:rFonts w:ascii="Calibri" w:eastAsia="Times New Roman" w:hAnsi="Calibri" w:cs="Times New Roman"/>
                <w:b/>
                <w:bCs/>
                <w:color w:val="000000"/>
              </w:rPr>
              <w:t>12,083</w:t>
            </w:r>
          </w:p>
        </w:tc>
        <w:tc>
          <w:tcPr>
            <w:tcW w:w="1653" w:type="dxa"/>
            <w:shd w:val="clear" w:color="auto" w:fill="DBE5F1" w:themeFill="accent1" w:themeFillTint="33"/>
            <w:noWrap/>
            <w:vAlign w:val="bottom"/>
            <w:hideMark/>
          </w:tcPr>
          <w:p w14:paraId="1659C89C" w14:textId="77777777" w:rsidR="00F5261F" w:rsidRPr="006449AF" w:rsidRDefault="00F5261F" w:rsidP="006449AF">
            <w:pPr>
              <w:spacing w:after="0" w:line="240" w:lineRule="auto"/>
              <w:jc w:val="right"/>
              <w:rPr>
                <w:rFonts w:ascii="Calibri" w:eastAsia="Times New Roman" w:hAnsi="Calibri" w:cs="Times New Roman"/>
                <w:b/>
                <w:bCs/>
                <w:color w:val="000000"/>
              </w:rPr>
            </w:pPr>
            <w:r w:rsidRPr="006449AF">
              <w:rPr>
                <w:rFonts w:ascii="Calibri" w:eastAsia="Times New Roman" w:hAnsi="Calibri" w:cs="Times New Roman"/>
                <w:b/>
                <w:bCs/>
                <w:color w:val="000000"/>
              </w:rPr>
              <w:t>17,661</w:t>
            </w:r>
          </w:p>
        </w:tc>
        <w:tc>
          <w:tcPr>
            <w:tcW w:w="1653" w:type="dxa"/>
            <w:shd w:val="clear" w:color="auto" w:fill="DBE5F1" w:themeFill="accent1" w:themeFillTint="33"/>
            <w:noWrap/>
            <w:vAlign w:val="bottom"/>
            <w:hideMark/>
          </w:tcPr>
          <w:p w14:paraId="0D71B8A1" w14:textId="77777777" w:rsidR="00F5261F" w:rsidRPr="006449AF" w:rsidRDefault="00F5261F" w:rsidP="006449AF">
            <w:pPr>
              <w:spacing w:after="0" w:line="240" w:lineRule="auto"/>
              <w:jc w:val="right"/>
              <w:rPr>
                <w:rFonts w:ascii="Calibri" w:eastAsia="Times New Roman" w:hAnsi="Calibri" w:cs="Times New Roman"/>
                <w:b/>
                <w:bCs/>
                <w:color w:val="000000"/>
              </w:rPr>
            </w:pPr>
            <w:r w:rsidRPr="006449AF">
              <w:rPr>
                <w:rFonts w:ascii="Calibri" w:eastAsia="Times New Roman" w:hAnsi="Calibri" w:cs="Times New Roman"/>
                <w:b/>
                <w:bCs/>
                <w:color w:val="000000"/>
              </w:rPr>
              <w:t>33,216</w:t>
            </w:r>
          </w:p>
        </w:tc>
        <w:tc>
          <w:tcPr>
            <w:tcW w:w="1653" w:type="dxa"/>
            <w:shd w:val="clear" w:color="auto" w:fill="DBE5F1" w:themeFill="accent1" w:themeFillTint="33"/>
            <w:noWrap/>
            <w:vAlign w:val="bottom"/>
            <w:hideMark/>
          </w:tcPr>
          <w:p w14:paraId="5EC4B58E" w14:textId="77777777" w:rsidR="00F5261F" w:rsidRPr="006449AF" w:rsidRDefault="00F5261F" w:rsidP="006449AF">
            <w:pPr>
              <w:spacing w:after="0" w:line="240" w:lineRule="auto"/>
              <w:jc w:val="right"/>
              <w:rPr>
                <w:rFonts w:ascii="Calibri" w:eastAsia="Times New Roman" w:hAnsi="Calibri" w:cs="Times New Roman"/>
                <w:b/>
                <w:bCs/>
                <w:color w:val="000000"/>
              </w:rPr>
            </w:pPr>
            <w:r w:rsidRPr="006449AF">
              <w:rPr>
                <w:rFonts w:ascii="Calibri" w:eastAsia="Times New Roman" w:hAnsi="Calibri" w:cs="Times New Roman"/>
                <w:b/>
                <w:bCs/>
                <w:color w:val="000000"/>
              </w:rPr>
              <w:t>41,688</w:t>
            </w:r>
          </w:p>
        </w:tc>
        <w:tc>
          <w:tcPr>
            <w:tcW w:w="1559" w:type="dxa"/>
            <w:shd w:val="clear" w:color="auto" w:fill="DBE5F1" w:themeFill="accent1" w:themeFillTint="33"/>
            <w:noWrap/>
            <w:vAlign w:val="bottom"/>
            <w:hideMark/>
          </w:tcPr>
          <w:p w14:paraId="3B75E3D9" w14:textId="77777777" w:rsidR="00F5261F" w:rsidRPr="006449AF" w:rsidRDefault="00F5261F" w:rsidP="006449AF">
            <w:pPr>
              <w:spacing w:after="0" w:line="240" w:lineRule="auto"/>
              <w:jc w:val="right"/>
              <w:rPr>
                <w:rFonts w:ascii="Calibri" w:eastAsia="Times New Roman" w:hAnsi="Calibri" w:cs="Times New Roman"/>
                <w:b/>
                <w:bCs/>
                <w:color w:val="000000"/>
              </w:rPr>
            </w:pPr>
            <w:r w:rsidRPr="006449AF">
              <w:rPr>
                <w:rFonts w:ascii="Calibri" w:eastAsia="Times New Roman" w:hAnsi="Calibri" w:cs="Times New Roman"/>
                <w:b/>
                <w:bCs/>
                <w:color w:val="000000"/>
              </w:rPr>
              <w:t>123,125</w:t>
            </w:r>
          </w:p>
        </w:tc>
      </w:tr>
    </w:tbl>
    <w:p w14:paraId="4D1AA961" w14:textId="77777777" w:rsidR="006449AF" w:rsidRPr="00F5261F" w:rsidRDefault="006449AF" w:rsidP="00F5261F">
      <w:pPr>
        <w:pStyle w:val="NoSpacing"/>
      </w:pPr>
    </w:p>
    <w:p w14:paraId="12E0C396" w14:textId="77777777" w:rsidR="000815BE" w:rsidRPr="00F5261F" w:rsidRDefault="000815BE" w:rsidP="00F5261F">
      <w:pPr>
        <w:pStyle w:val="NoSpacing"/>
      </w:pPr>
    </w:p>
    <w:p w14:paraId="53BC00B2" w14:textId="77777777" w:rsidR="00F5261F" w:rsidRPr="00F5261F" w:rsidRDefault="00F5261F" w:rsidP="00F5261F">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B2DF9" w:rsidRPr="00435CFF" w14:paraId="6379F7D3" w14:textId="77777777" w:rsidTr="00E14D28">
        <w:trPr>
          <w:trHeight w:val="567"/>
        </w:trPr>
        <w:tc>
          <w:tcPr>
            <w:tcW w:w="9576" w:type="dxa"/>
          </w:tcPr>
          <w:p w14:paraId="6E739722" w14:textId="77777777" w:rsidR="007B2DF9" w:rsidRPr="00435CFF" w:rsidRDefault="007B2DF9" w:rsidP="007B2DF9">
            <w:pPr>
              <w:pStyle w:val="Heading2"/>
              <w:outlineLvl w:val="1"/>
              <w:rPr>
                <w:rFonts w:asciiTheme="minorHAnsi" w:eastAsia="Times New Roman" w:hAnsiTheme="minorHAnsi" w:cstheme="minorHAnsi"/>
                <w:color w:val="FF0000"/>
                <w:sz w:val="24"/>
                <w:szCs w:val="24"/>
              </w:rPr>
            </w:pPr>
            <w:bookmarkStart w:id="12" w:name="_Toc353974060"/>
            <w:r w:rsidRPr="00435CFF">
              <w:rPr>
                <w:rFonts w:asciiTheme="minorHAnsi" w:hAnsiTheme="minorHAnsi"/>
              </w:rPr>
              <w:t xml:space="preserve">A.11. </w:t>
            </w:r>
            <w:r w:rsidRPr="00435CFF">
              <w:rPr>
                <w:rFonts w:asciiTheme="minorHAnsi" w:hAnsiTheme="minorHAnsi"/>
              </w:rPr>
              <w:tab/>
              <w:t>Labelling or draft labelling for the proposed new presentation(s)</w:t>
            </w:r>
            <w:bookmarkEnd w:id="12"/>
          </w:p>
        </w:tc>
      </w:tr>
    </w:tbl>
    <w:p w14:paraId="592538E3" w14:textId="77777777" w:rsidR="007B2DF9" w:rsidRPr="00955DED" w:rsidRDefault="007B2DF9" w:rsidP="00955DED">
      <w:pPr>
        <w:pStyle w:val="NoSpacing"/>
      </w:pPr>
    </w:p>
    <w:p w14:paraId="04043123" w14:textId="77777777" w:rsidR="003E1F01" w:rsidRPr="000815BE" w:rsidRDefault="003E1F01" w:rsidP="000815BE">
      <w:r w:rsidRPr="000815BE">
        <w:t>The proposed liquid products will be label</w:t>
      </w:r>
      <w:r w:rsidR="00EF7738">
        <w:t>l</w:t>
      </w:r>
      <w:r w:rsidRPr="000815BE">
        <w:t xml:space="preserve">ed with the same directions for use, indications and warning statements as the </w:t>
      </w:r>
      <w:proofErr w:type="spellStart"/>
      <w:r w:rsidR="007659D4" w:rsidRPr="000815BE">
        <w:t>Pamol</w:t>
      </w:r>
      <w:proofErr w:type="spellEnd"/>
      <w:r w:rsidR="007659D4" w:rsidRPr="000815BE">
        <w:t xml:space="preserve"> </w:t>
      </w:r>
      <w:r w:rsidRPr="000815BE">
        <w:t>for Children oral suspension currently marketed in New Zealand, only the ‘Pharmacy medicine’ statement to be removed.</w:t>
      </w:r>
    </w:p>
    <w:p w14:paraId="2FDDC8EF" w14:textId="77777777" w:rsidR="004F20B1" w:rsidRPr="000815BE" w:rsidRDefault="000815BE" w:rsidP="000815BE">
      <w:pPr>
        <w:rPr>
          <w:rFonts w:eastAsia="Times New Roman" w:cstheme="minorHAnsi"/>
          <w:bCs/>
        </w:rPr>
      </w:pPr>
      <w:r w:rsidRPr="000815BE">
        <w:rPr>
          <w:rFonts w:eastAsia="Times New Roman" w:cstheme="minorHAnsi"/>
          <w:bCs/>
        </w:rPr>
        <w:t xml:space="preserve">There is no requirement for different dosing instructions or indications for </w:t>
      </w:r>
      <w:r>
        <w:rPr>
          <w:rFonts w:cstheme="minorHAnsi"/>
          <w:bCs/>
        </w:rPr>
        <w:t>‘</w:t>
      </w:r>
      <w:r>
        <w:rPr>
          <w:rFonts w:cstheme="minorHAnsi" w:hint="eastAsia"/>
          <w:bCs/>
        </w:rPr>
        <w:t>General S</w:t>
      </w:r>
      <w:r w:rsidRPr="000815BE">
        <w:rPr>
          <w:rFonts w:eastAsia="Times New Roman" w:cstheme="minorHAnsi"/>
          <w:bCs/>
        </w:rPr>
        <w:t>ale</w:t>
      </w:r>
      <w:r>
        <w:rPr>
          <w:rFonts w:cstheme="minorHAnsi"/>
          <w:bCs/>
        </w:rPr>
        <w:t>’</w:t>
      </w:r>
      <w:r>
        <w:rPr>
          <w:rFonts w:cstheme="minorHAnsi" w:hint="eastAsia"/>
          <w:bCs/>
        </w:rPr>
        <w:t xml:space="preserve"> medicine</w:t>
      </w:r>
      <w:r w:rsidRPr="000815BE">
        <w:rPr>
          <w:rFonts w:eastAsia="Times New Roman" w:cstheme="minorHAnsi"/>
          <w:bCs/>
        </w:rPr>
        <w:t xml:space="preserve">. It is important to ensure consistency of information across the </w:t>
      </w:r>
      <w:proofErr w:type="spellStart"/>
      <w:r>
        <w:rPr>
          <w:rFonts w:cstheme="minorHAnsi" w:hint="eastAsia"/>
          <w:bCs/>
        </w:rPr>
        <w:t>Pamol</w:t>
      </w:r>
      <w:proofErr w:type="spellEnd"/>
      <w:r w:rsidRPr="000815BE">
        <w:rPr>
          <w:rFonts w:eastAsia="Times New Roman" w:cstheme="minorHAnsi"/>
          <w:bCs/>
        </w:rPr>
        <w:t xml:space="preserve"> range so that parents accustomed to using the product are not confused with conflicting information on packs bought in differing outlets.</w:t>
      </w:r>
    </w:p>
    <w:p w14:paraId="6A723BA8" w14:textId="77777777" w:rsidR="00420063" w:rsidRDefault="00420063" w:rsidP="00955DED">
      <w:pPr>
        <w:pStyle w:val="NoSpacing"/>
      </w:pPr>
    </w:p>
    <w:p w14:paraId="3B679D22" w14:textId="77777777" w:rsidR="00BF79BD" w:rsidRPr="00702199" w:rsidRDefault="00BF79BD" w:rsidP="00955DED">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B2DF9" w:rsidRPr="00435CFF" w14:paraId="60977AAB" w14:textId="77777777" w:rsidTr="00E14D28">
        <w:trPr>
          <w:trHeight w:val="567"/>
        </w:trPr>
        <w:tc>
          <w:tcPr>
            <w:tcW w:w="9576" w:type="dxa"/>
          </w:tcPr>
          <w:p w14:paraId="1103F9EC" w14:textId="77777777" w:rsidR="007B2DF9" w:rsidRPr="00435CFF" w:rsidRDefault="007B2DF9" w:rsidP="009D7CC1">
            <w:pPr>
              <w:pStyle w:val="Heading2"/>
              <w:outlineLvl w:val="1"/>
              <w:rPr>
                <w:rFonts w:asciiTheme="minorHAnsi" w:hAnsiTheme="minorHAnsi"/>
              </w:rPr>
            </w:pPr>
            <w:bookmarkStart w:id="13" w:name="_Toc353974061"/>
            <w:r w:rsidRPr="00435CFF">
              <w:rPr>
                <w:rFonts w:asciiTheme="minorHAnsi" w:hAnsiTheme="minorHAnsi"/>
              </w:rPr>
              <w:t xml:space="preserve">A.12. </w:t>
            </w:r>
            <w:r w:rsidRPr="00435CFF">
              <w:rPr>
                <w:rFonts w:asciiTheme="minorHAnsi" w:hAnsiTheme="minorHAnsi"/>
              </w:rPr>
              <w:tab/>
              <w:t>Proposed warning statements if applicable</w:t>
            </w:r>
            <w:bookmarkEnd w:id="13"/>
          </w:p>
        </w:tc>
      </w:tr>
    </w:tbl>
    <w:p w14:paraId="2E49EB35" w14:textId="77777777" w:rsidR="00620E52" w:rsidRPr="000B0CB9" w:rsidRDefault="00620E52" w:rsidP="008F3CB0">
      <w:pPr>
        <w:pStyle w:val="NoSpacing"/>
      </w:pPr>
    </w:p>
    <w:p w14:paraId="64D1181C" w14:textId="77777777" w:rsidR="007659D4" w:rsidRPr="000B0CB9" w:rsidRDefault="007659D4" w:rsidP="007659D4">
      <w:pPr>
        <w:pStyle w:val="NoSpacing"/>
      </w:pPr>
      <w:r w:rsidRPr="000B0CB9">
        <w:t>The proposed liquid product will be labe</w:t>
      </w:r>
      <w:r w:rsidR="00EF7738">
        <w:t>l</w:t>
      </w:r>
      <w:r w:rsidRPr="000B0CB9">
        <w:t xml:space="preserve">led with the same warning statement as the oral suspension currently marketed in New Zealand. </w:t>
      </w:r>
      <w:proofErr w:type="spellStart"/>
      <w:r w:rsidRPr="000B0CB9">
        <w:t>Pamol</w:t>
      </w:r>
      <w:proofErr w:type="spellEnd"/>
      <w:r w:rsidRPr="000B0CB9">
        <w:t xml:space="preserve"> as an example:</w:t>
      </w:r>
    </w:p>
    <w:p w14:paraId="4496CB6E" w14:textId="77777777" w:rsidR="007659D4" w:rsidRPr="000B0CB9" w:rsidRDefault="007659D4" w:rsidP="007659D4">
      <w:pPr>
        <w:pStyle w:val="NoSpacing"/>
        <w:rPr>
          <w:color w:val="00B050"/>
        </w:rPr>
      </w:pPr>
    </w:p>
    <w:tbl>
      <w:tblPr>
        <w:tblStyle w:val="TableGrid"/>
        <w:tblW w:w="0" w:type="auto"/>
        <w:tblLook w:val="04A0" w:firstRow="1" w:lastRow="0" w:firstColumn="1" w:lastColumn="0" w:noHBand="0" w:noVBand="1"/>
      </w:tblPr>
      <w:tblGrid>
        <w:gridCol w:w="9576"/>
      </w:tblGrid>
      <w:tr w:rsidR="007659D4" w:rsidRPr="000B0CB9" w14:paraId="03799646" w14:textId="77777777" w:rsidTr="00F15D2B">
        <w:trPr>
          <w:trHeight w:val="4139"/>
        </w:trPr>
        <w:tc>
          <w:tcPr>
            <w:tcW w:w="9576" w:type="dxa"/>
            <w:vAlign w:val="center"/>
          </w:tcPr>
          <w:p w14:paraId="68070BF5" w14:textId="77777777" w:rsidR="007659D4" w:rsidRPr="000B0CB9" w:rsidRDefault="007659D4" w:rsidP="007C7DEB">
            <w:pPr>
              <w:pStyle w:val="NoSpacing"/>
            </w:pPr>
            <w:r w:rsidRPr="000B0CB9">
              <w:t>HOW TO USE PAMOL:</w:t>
            </w:r>
          </w:p>
          <w:p w14:paraId="71629D67" w14:textId="77777777" w:rsidR="007659D4" w:rsidRPr="000B0CB9" w:rsidRDefault="007659D4" w:rsidP="007C7DEB">
            <w:pPr>
              <w:pStyle w:val="NoSpacing"/>
              <w:numPr>
                <w:ilvl w:val="0"/>
                <w:numId w:val="25"/>
              </w:numPr>
            </w:pPr>
            <w:r w:rsidRPr="000B0CB9">
              <w:t>DO not use if the cap seal is broken or missing.</w:t>
            </w:r>
          </w:p>
          <w:p w14:paraId="6F3D6BBB" w14:textId="77777777" w:rsidR="007659D4" w:rsidRPr="000B0CB9" w:rsidRDefault="007659D4" w:rsidP="007C7DEB">
            <w:pPr>
              <w:pStyle w:val="NoSpacing"/>
              <w:numPr>
                <w:ilvl w:val="0"/>
                <w:numId w:val="25"/>
              </w:numPr>
              <w:rPr>
                <w:b/>
              </w:rPr>
            </w:pPr>
            <w:r w:rsidRPr="000B0CB9">
              <w:rPr>
                <w:b/>
              </w:rPr>
              <w:t>Shake the bottle before use.</w:t>
            </w:r>
          </w:p>
          <w:p w14:paraId="225AD3C1" w14:textId="77777777" w:rsidR="007659D4" w:rsidRPr="000B0CB9" w:rsidRDefault="007659D4" w:rsidP="007C7DEB">
            <w:pPr>
              <w:pStyle w:val="NoSpacing"/>
              <w:numPr>
                <w:ilvl w:val="0"/>
                <w:numId w:val="25"/>
              </w:numPr>
              <w:rPr>
                <w:b/>
              </w:rPr>
            </w:pPr>
            <w:r w:rsidRPr="000B0CB9">
              <w:t>Carefully measure the correct dosage as shown in the dosage chart.</w:t>
            </w:r>
          </w:p>
          <w:p w14:paraId="117A5F78" w14:textId="77777777" w:rsidR="007659D4" w:rsidRPr="000B0CB9" w:rsidRDefault="007659D4" w:rsidP="007C7DEB">
            <w:pPr>
              <w:pStyle w:val="NoSpacing"/>
              <w:numPr>
                <w:ilvl w:val="0"/>
                <w:numId w:val="25"/>
              </w:numPr>
              <w:rPr>
                <w:b/>
              </w:rPr>
            </w:pPr>
            <w:r w:rsidRPr="000B0CB9">
              <w:t>Administer in water or fruit juice if necessary.</w:t>
            </w:r>
          </w:p>
          <w:p w14:paraId="1EAD3598" w14:textId="77777777" w:rsidR="007659D4" w:rsidRPr="000B0CB9" w:rsidRDefault="007659D4" w:rsidP="007C7DEB">
            <w:pPr>
              <w:pStyle w:val="NoSpacing"/>
              <w:numPr>
                <w:ilvl w:val="0"/>
                <w:numId w:val="25"/>
              </w:numPr>
              <w:rPr>
                <w:b/>
              </w:rPr>
            </w:pPr>
            <w:r w:rsidRPr="000B0CB9">
              <w:t>After use, tighten the cap to engage the child resistant closure.</w:t>
            </w:r>
          </w:p>
          <w:p w14:paraId="75EDC821" w14:textId="77777777" w:rsidR="007659D4" w:rsidRPr="000B0CB9" w:rsidRDefault="007659D4" w:rsidP="007C7DEB">
            <w:pPr>
              <w:pStyle w:val="NoSpacing"/>
            </w:pPr>
            <w:r w:rsidRPr="000B0CB9">
              <w:br/>
              <w:t>CAUTION:</w:t>
            </w:r>
          </w:p>
          <w:p w14:paraId="3E2397DE" w14:textId="77777777" w:rsidR="007659D4" w:rsidRPr="000B0CB9" w:rsidRDefault="007659D4" w:rsidP="007659D4">
            <w:pPr>
              <w:pStyle w:val="NoSpacing"/>
              <w:numPr>
                <w:ilvl w:val="0"/>
                <w:numId w:val="25"/>
              </w:numPr>
              <w:rPr>
                <w:b/>
              </w:rPr>
            </w:pPr>
            <w:r w:rsidRPr="000B0CB9">
              <w:rPr>
                <w:b/>
              </w:rPr>
              <w:t>Dose should be given every 4 to 6 hours as required with not more than 4 doses in 24 hours.</w:t>
            </w:r>
          </w:p>
          <w:p w14:paraId="7685FF7B" w14:textId="77777777" w:rsidR="007659D4" w:rsidRPr="000B0CB9" w:rsidRDefault="007659D4" w:rsidP="007659D4">
            <w:pPr>
              <w:pStyle w:val="NoSpacing"/>
              <w:numPr>
                <w:ilvl w:val="0"/>
                <w:numId w:val="25"/>
              </w:numPr>
              <w:rPr>
                <w:b/>
              </w:rPr>
            </w:pPr>
            <w:r w:rsidRPr="000B0CB9">
              <w:rPr>
                <w:b/>
              </w:rPr>
              <w:t>Do not give to children under 2 years of age except on medical advice.</w:t>
            </w:r>
          </w:p>
          <w:p w14:paraId="0DA6F7BD" w14:textId="77777777" w:rsidR="007659D4" w:rsidRPr="000B0CB9" w:rsidRDefault="007659D4" w:rsidP="007659D4">
            <w:pPr>
              <w:pStyle w:val="NoSpacing"/>
              <w:numPr>
                <w:ilvl w:val="0"/>
                <w:numId w:val="25"/>
              </w:numPr>
              <w:rPr>
                <w:b/>
              </w:rPr>
            </w:pPr>
            <w:r w:rsidRPr="000B0CB9">
              <w:rPr>
                <w:b/>
              </w:rPr>
              <w:t>Prolonged use can be harmful. Do not use for more than 48 hours without seeking medical advice.</w:t>
            </w:r>
          </w:p>
          <w:p w14:paraId="597AD045" w14:textId="77777777" w:rsidR="007659D4" w:rsidRPr="000B0CB9" w:rsidRDefault="007659D4" w:rsidP="007659D4">
            <w:pPr>
              <w:pStyle w:val="NoSpacing"/>
              <w:rPr>
                <w:b/>
              </w:rPr>
            </w:pPr>
            <w:r w:rsidRPr="000B0CB9">
              <w:rPr>
                <w:b/>
              </w:rPr>
              <w:t xml:space="preserve"> </w:t>
            </w:r>
          </w:p>
          <w:p w14:paraId="5794D343" w14:textId="77777777" w:rsidR="007659D4" w:rsidRPr="000B0CB9" w:rsidRDefault="007659D4" w:rsidP="007C7DEB">
            <w:pPr>
              <w:pStyle w:val="NoSpacing"/>
            </w:pPr>
            <w:r w:rsidRPr="000B0CB9">
              <w:t>Store below 25</w:t>
            </w:r>
            <w:r w:rsidRPr="000B0CB9">
              <w:rPr>
                <w:vertAlign w:val="superscript"/>
              </w:rPr>
              <w:t>o</w:t>
            </w:r>
            <w:r w:rsidRPr="000B0CB9">
              <w:t>C but do not refrigerate. Protect from light</w:t>
            </w:r>
          </w:p>
        </w:tc>
      </w:tr>
    </w:tbl>
    <w:p w14:paraId="6A86A23E" w14:textId="77777777" w:rsidR="007659D4" w:rsidRPr="000B0CB9" w:rsidRDefault="007659D4" w:rsidP="007659D4">
      <w:pPr>
        <w:pStyle w:val="NoSpacing"/>
        <w:rPr>
          <w:color w:val="00B050"/>
        </w:rPr>
      </w:pPr>
    </w:p>
    <w:p w14:paraId="4A0B01CF" w14:textId="77777777" w:rsidR="009D0146" w:rsidRPr="000B0CB9" w:rsidRDefault="000815BE" w:rsidP="003F7C75">
      <w:pPr>
        <w:pStyle w:val="NoSpacing"/>
      </w:pPr>
      <w:r w:rsidRPr="000B0CB9">
        <w:t xml:space="preserve">The above label warnings meet the labelling requirements stated in the Medsafe label statement database for </w:t>
      </w:r>
      <w:proofErr w:type="spellStart"/>
      <w:r w:rsidR="00563C5F" w:rsidRPr="000B0CB9">
        <w:rPr>
          <w:rFonts w:hint="eastAsia"/>
        </w:rPr>
        <w:t>paracetamol</w:t>
      </w:r>
      <w:proofErr w:type="spellEnd"/>
      <w:r w:rsidRPr="000B0CB9">
        <w:t xml:space="preserve"> liquid</w:t>
      </w:r>
      <w:r w:rsidR="008E45F7" w:rsidRPr="000B0CB9">
        <w:rPr>
          <w:rFonts w:hint="eastAsia"/>
          <w:vertAlign w:val="superscript"/>
        </w:rPr>
        <w:t>5</w:t>
      </w:r>
      <w:r w:rsidRPr="000B0CB9">
        <w:t>.</w:t>
      </w:r>
    </w:p>
    <w:p w14:paraId="23514183" w14:textId="77777777" w:rsidR="000815BE" w:rsidRPr="000B0CB9" w:rsidRDefault="000815BE" w:rsidP="003F7C75">
      <w:pPr>
        <w:pStyle w:val="NoSpacing"/>
      </w:pPr>
    </w:p>
    <w:p w14:paraId="7F4AF3DC" w14:textId="77777777" w:rsidR="00793DEC" w:rsidRPr="000B0CB9" w:rsidRDefault="00793DEC" w:rsidP="003F7C75">
      <w:pPr>
        <w:pStyle w:val="NoSpacing"/>
      </w:pPr>
    </w:p>
    <w:p w14:paraId="797A44BE" w14:textId="77777777" w:rsidR="00793DEC" w:rsidRDefault="00793DEC" w:rsidP="003F7C75">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B2DF9" w:rsidRPr="00435CFF" w14:paraId="7EEBC2DF" w14:textId="77777777" w:rsidTr="00E14D28">
        <w:trPr>
          <w:trHeight w:val="850"/>
        </w:trPr>
        <w:tc>
          <w:tcPr>
            <w:tcW w:w="9576" w:type="dxa"/>
          </w:tcPr>
          <w:p w14:paraId="62AC1698" w14:textId="77777777" w:rsidR="007B2DF9" w:rsidRPr="00435CFF" w:rsidRDefault="007162F1" w:rsidP="007162F1">
            <w:pPr>
              <w:pStyle w:val="Heading2"/>
              <w:ind w:left="720" w:hanging="720"/>
              <w:outlineLvl w:val="1"/>
              <w:rPr>
                <w:rFonts w:asciiTheme="minorHAnsi" w:hAnsiTheme="minorHAnsi"/>
              </w:rPr>
            </w:pPr>
            <w:bookmarkStart w:id="14" w:name="_Toc353974062"/>
            <w:r w:rsidRPr="00435CFF">
              <w:rPr>
                <w:rFonts w:asciiTheme="minorHAnsi" w:hAnsiTheme="minorHAnsi"/>
              </w:rPr>
              <w:lastRenderedPageBreak/>
              <w:t xml:space="preserve">A.13. </w:t>
            </w:r>
            <w:r w:rsidRPr="00435CFF">
              <w:rPr>
                <w:rFonts w:asciiTheme="minorHAnsi" w:hAnsiTheme="minorHAnsi"/>
              </w:rPr>
              <w:tab/>
              <w:t>Other products containing the same active ingredient(s) and which would be affected by the proposed change</w:t>
            </w:r>
            <w:bookmarkEnd w:id="14"/>
          </w:p>
        </w:tc>
      </w:tr>
    </w:tbl>
    <w:p w14:paraId="359FD64E" w14:textId="77777777" w:rsidR="007B2DF9" w:rsidRPr="003A736A" w:rsidRDefault="007B2DF9" w:rsidP="003A736A">
      <w:pPr>
        <w:pStyle w:val="NoSpacing"/>
      </w:pPr>
    </w:p>
    <w:p w14:paraId="4FED3A63" w14:textId="77777777" w:rsidR="003009F7" w:rsidRDefault="003009F7" w:rsidP="003009F7">
      <w:pPr>
        <w:spacing w:after="240"/>
      </w:pPr>
      <w:r>
        <w:t xml:space="preserve">There are </w:t>
      </w:r>
      <w:r w:rsidRPr="000A77F1">
        <w:t xml:space="preserve">currently </w:t>
      </w:r>
      <w:r w:rsidR="00F5261F">
        <w:t>6</w:t>
      </w:r>
      <w:r w:rsidRPr="000A77F1">
        <w:t xml:space="preserve"> </w:t>
      </w:r>
      <w:r w:rsidR="00F5261F">
        <w:t xml:space="preserve">other </w:t>
      </w:r>
      <w:r w:rsidRPr="000A77F1">
        <w:t>liquid</w:t>
      </w:r>
      <w:r>
        <w:t xml:space="preserve"> preparations containing </w:t>
      </w:r>
      <w:proofErr w:type="spellStart"/>
      <w:r>
        <w:t>Paracetamol</w:t>
      </w:r>
      <w:proofErr w:type="spellEnd"/>
      <w:r>
        <w:t xml:space="preserve"> 250mg</w:t>
      </w:r>
      <w:r w:rsidR="004070E7">
        <w:rPr>
          <w:rFonts w:hint="eastAsia"/>
        </w:rPr>
        <w:t>/5ml</w:t>
      </w:r>
      <w:r w:rsidRPr="00225718">
        <w:t xml:space="preserve"> or less</w:t>
      </w:r>
      <w:r>
        <w:t xml:space="preserve"> </w:t>
      </w:r>
      <w:r w:rsidR="002D0526">
        <w:rPr>
          <w:rFonts w:hint="eastAsia"/>
        </w:rPr>
        <w:t>packed in 100ml bottle</w:t>
      </w:r>
      <w:r w:rsidR="007615BB">
        <w:rPr>
          <w:rFonts w:hint="eastAsia"/>
        </w:rPr>
        <w:t xml:space="preserve"> </w:t>
      </w:r>
      <w:r>
        <w:t>suitable for use in children registered in NZ and are listed below:</w:t>
      </w:r>
    </w:p>
    <w:tbl>
      <w:tblPr>
        <w:tblStyle w:val="LightList-Accent5"/>
        <w:tblW w:w="9464"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1997"/>
        <w:gridCol w:w="4632"/>
        <w:gridCol w:w="1417"/>
        <w:gridCol w:w="1418"/>
      </w:tblGrid>
      <w:tr w:rsidR="00D54238" w:rsidRPr="00D54238" w14:paraId="0F1EBBE2" w14:textId="77777777" w:rsidTr="00D54238">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97" w:type="dxa"/>
            <w:shd w:val="clear" w:color="auto" w:fill="4F81BD" w:themeFill="accent1"/>
            <w:vAlign w:val="center"/>
            <w:hideMark/>
          </w:tcPr>
          <w:p w14:paraId="5AE5CFD0" w14:textId="77777777" w:rsidR="00D54238" w:rsidRPr="00D54238" w:rsidRDefault="00D54238" w:rsidP="00626222">
            <w:pPr>
              <w:jc w:val="center"/>
              <w:rPr>
                <w:rFonts w:eastAsia="Times New Roman" w:cs="Calibri"/>
                <w:color w:val="FFFFFF"/>
                <w:sz w:val="20"/>
                <w:szCs w:val="20"/>
              </w:rPr>
            </w:pPr>
            <w:r w:rsidRPr="00D54238">
              <w:rPr>
                <w:rFonts w:eastAsia="Times New Roman" w:cs="Calibri"/>
                <w:color w:val="FFFFFF"/>
                <w:sz w:val="20"/>
                <w:szCs w:val="20"/>
              </w:rPr>
              <w:t>Sponsor</w:t>
            </w:r>
          </w:p>
        </w:tc>
        <w:tc>
          <w:tcPr>
            <w:tcW w:w="4632" w:type="dxa"/>
            <w:shd w:val="clear" w:color="auto" w:fill="4F81BD" w:themeFill="accent1"/>
            <w:vAlign w:val="center"/>
            <w:hideMark/>
          </w:tcPr>
          <w:p w14:paraId="3D625553" w14:textId="77777777" w:rsidR="00D54238" w:rsidRPr="00D54238" w:rsidRDefault="00D54238" w:rsidP="00626222">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FFFFFF"/>
                <w:sz w:val="20"/>
                <w:szCs w:val="20"/>
              </w:rPr>
            </w:pPr>
            <w:r w:rsidRPr="00D54238">
              <w:rPr>
                <w:rFonts w:eastAsia="Times New Roman" w:cs="Calibri"/>
                <w:color w:val="FFFFFF"/>
                <w:sz w:val="20"/>
                <w:szCs w:val="20"/>
              </w:rPr>
              <w:t>Product</w:t>
            </w:r>
            <w:r w:rsidRPr="00D54238">
              <w:rPr>
                <w:sz w:val="20"/>
                <w:szCs w:val="20"/>
                <w:vertAlign w:val="superscript"/>
              </w:rPr>
              <w:t>1</w:t>
            </w:r>
          </w:p>
        </w:tc>
        <w:tc>
          <w:tcPr>
            <w:tcW w:w="1417" w:type="dxa"/>
            <w:shd w:val="clear" w:color="auto" w:fill="4F81BD" w:themeFill="accent1"/>
            <w:vAlign w:val="center"/>
          </w:tcPr>
          <w:p w14:paraId="0070272D" w14:textId="77777777" w:rsidR="00D54238" w:rsidRPr="00D54238" w:rsidRDefault="00D54238" w:rsidP="00626222">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FFFFFF"/>
                <w:sz w:val="20"/>
                <w:szCs w:val="20"/>
              </w:rPr>
            </w:pPr>
            <w:r w:rsidRPr="00D54238">
              <w:rPr>
                <w:rFonts w:eastAsia="Times New Roman" w:cs="Calibri"/>
                <w:color w:val="FFFFFF"/>
                <w:sz w:val="20"/>
                <w:szCs w:val="20"/>
              </w:rPr>
              <w:t>Pack sizes</w:t>
            </w:r>
          </w:p>
        </w:tc>
        <w:tc>
          <w:tcPr>
            <w:tcW w:w="1418" w:type="dxa"/>
            <w:shd w:val="clear" w:color="auto" w:fill="4F81BD" w:themeFill="accent1"/>
            <w:vAlign w:val="center"/>
          </w:tcPr>
          <w:p w14:paraId="699B8A8A" w14:textId="77777777" w:rsidR="00D54238" w:rsidRPr="00D54238" w:rsidRDefault="00D54238" w:rsidP="00626222">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FFFFFF"/>
                <w:sz w:val="20"/>
                <w:szCs w:val="20"/>
              </w:rPr>
            </w:pPr>
            <w:r w:rsidRPr="00D54238">
              <w:rPr>
                <w:rFonts w:eastAsia="Times New Roman" w:cs="Calibri"/>
                <w:color w:val="FFFFFF"/>
                <w:sz w:val="20"/>
                <w:szCs w:val="20"/>
              </w:rPr>
              <w:t>Approval date</w:t>
            </w:r>
          </w:p>
        </w:tc>
      </w:tr>
      <w:tr w:rsidR="00D54238" w:rsidRPr="00D54238" w14:paraId="2F695A9F" w14:textId="77777777" w:rsidTr="00D5423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97" w:type="dxa"/>
            <w:vMerge w:val="restart"/>
          </w:tcPr>
          <w:p w14:paraId="291A93B0" w14:textId="77777777" w:rsidR="00D54238" w:rsidRPr="00D54238" w:rsidRDefault="00D54238" w:rsidP="00626222">
            <w:pPr>
              <w:spacing w:after="120"/>
              <w:rPr>
                <w:rFonts w:eastAsia="Times New Roman" w:cs="Calibri"/>
                <w:b w:val="0"/>
                <w:color w:val="000000"/>
                <w:sz w:val="20"/>
                <w:szCs w:val="20"/>
              </w:rPr>
            </w:pPr>
            <w:r w:rsidRPr="00D54238">
              <w:rPr>
                <w:rFonts w:eastAsia="Times New Roman" w:cstheme="minorHAnsi"/>
                <w:b w:val="0"/>
                <w:sz w:val="20"/>
                <w:szCs w:val="20"/>
              </w:rPr>
              <w:t>Pharmacy Retailing (NZ) Ltd t/a Healthcare Logistics</w:t>
            </w:r>
          </w:p>
        </w:tc>
        <w:tc>
          <w:tcPr>
            <w:tcW w:w="4632" w:type="dxa"/>
          </w:tcPr>
          <w:p w14:paraId="7BA07E75" w14:textId="77777777" w:rsidR="00D54238" w:rsidRPr="00D54238" w:rsidRDefault="00D54238" w:rsidP="00626222">
            <w:pPr>
              <w:spacing w:after="120"/>
              <w:cnfStyle w:val="000000100000" w:firstRow="0" w:lastRow="0" w:firstColumn="0" w:lastColumn="0" w:oddVBand="0" w:evenVBand="0" w:oddHBand="1" w:evenHBand="0" w:firstRowFirstColumn="0" w:firstRowLastColumn="0" w:lastRowFirstColumn="0" w:lastRowLastColumn="0"/>
              <w:rPr>
                <w:rFonts w:eastAsia="Times New Roman" w:cs="Calibri"/>
                <w:bCs/>
                <w:sz w:val="20"/>
                <w:szCs w:val="20"/>
              </w:rPr>
            </w:pPr>
            <w:proofErr w:type="spellStart"/>
            <w:r w:rsidRPr="00D54238">
              <w:rPr>
                <w:rFonts w:eastAsia="Times New Roman" w:cstheme="minorHAnsi"/>
                <w:bCs/>
                <w:sz w:val="20"/>
                <w:szCs w:val="20"/>
              </w:rPr>
              <w:t>Pamol</w:t>
            </w:r>
            <w:proofErr w:type="spellEnd"/>
            <w:r w:rsidRPr="00D54238">
              <w:rPr>
                <w:rFonts w:eastAsia="Times New Roman" w:cstheme="minorHAnsi"/>
                <w:bCs/>
                <w:sz w:val="20"/>
                <w:szCs w:val="20"/>
              </w:rPr>
              <w:t xml:space="preserve"> Oral suspension, 250mg/5mL, Colour Free (Pharmacy only)</w:t>
            </w:r>
          </w:p>
        </w:tc>
        <w:tc>
          <w:tcPr>
            <w:tcW w:w="1417" w:type="dxa"/>
          </w:tcPr>
          <w:p w14:paraId="57203F32" w14:textId="77777777" w:rsidR="00D54238" w:rsidRPr="00D54238" w:rsidRDefault="007615BB" w:rsidP="0062622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cs="Calibri" w:hint="eastAsia"/>
                <w:color w:val="000000"/>
                <w:sz w:val="20"/>
                <w:szCs w:val="20"/>
              </w:rPr>
              <w:t>100ml, 200ml, 500ml</w:t>
            </w:r>
          </w:p>
        </w:tc>
        <w:tc>
          <w:tcPr>
            <w:tcW w:w="1418" w:type="dxa"/>
          </w:tcPr>
          <w:p w14:paraId="0B254233" w14:textId="77777777" w:rsidR="00D54238" w:rsidRPr="00D54238" w:rsidRDefault="00D54238" w:rsidP="0062622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Calibri"/>
                <w:bCs/>
                <w:sz w:val="20"/>
                <w:szCs w:val="20"/>
              </w:rPr>
            </w:pPr>
            <w:r w:rsidRPr="00D54238">
              <w:rPr>
                <w:rFonts w:cstheme="minorHAnsi"/>
                <w:bCs/>
                <w:sz w:val="20"/>
                <w:szCs w:val="20"/>
              </w:rPr>
              <w:t>3/02/1994</w:t>
            </w:r>
          </w:p>
        </w:tc>
      </w:tr>
      <w:tr w:rsidR="00D54238" w:rsidRPr="00D54238" w14:paraId="1DB3AA2C" w14:textId="77777777" w:rsidTr="00D54238">
        <w:trPr>
          <w:trHeight w:val="567"/>
        </w:trPr>
        <w:tc>
          <w:tcPr>
            <w:cnfStyle w:val="001000000000" w:firstRow="0" w:lastRow="0" w:firstColumn="1" w:lastColumn="0" w:oddVBand="0" w:evenVBand="0" w:oddHBand="0" w:evenHBand="0" w:firstRowFirstColumn="0" w:firstRowLastColumn="0" w:lastRowFirstColumn="0" w:lastRowLastColumn="0"/>
            <w:tcW w:w="1997" w:type="dxa"/>
            <w:vMerge/>
          </w:tcPr>
          <w:p w14:paraId="77C65329" w14:textId="77777777" w:rsidR="00D54238" w:rsidRPr="00D54238" w:rsidRDefault="00D54238" w:rsidP="00626222">
            <w:pPr>
              <w:spacing w:after="120"/>
              <w:rPr>
                <w:rFonts w:eastAsia="Times New Roman" w:cs="Calibri"/>
                <w:b w:val="0"/>
                <w:color w:val="000000"/>
                <w:sz w:val="20"/>
                <w:szCs w:val="20"/>
              </w:rPr>
            </w:pPr>
          </w:p>
        </w:tc>
        <w:tc>
          <w:tcPr>
            <w:tcW w:w="4632" w:type="dxa"/>
          </w:tcPr>
          <w:p w14:paraId="0E713E17" w14:textId="77777777" w:rsidR="00D54238" w:rsidRPr="00D54238" w:rsidRDefault="00D54238" w:rsidP="00626222">
            <w:pPr>
              <w:spacing w:after="120"/>
              <w:cnfStyle w:val="000000000000" w:firstRow="0" w:lastRow="0" w:firstColumn="0" w:lastColumn="0" w:oddVBand="0" w:evenVBand="0" w:oddHBand="0" w:evenHBand="0" w:firstRowFirstColumn="0" w:firstRowLastColumn="0" w:lastRowFirstColumn="0" w:lastRowLastColumn="0"/>
              <w:rPr>
                <w:rFonts w:eastAsia="Times New Roman" w:cs="Calibri"/>
                <w:bCs/>
                <w:sz w:val="20"/>
                <w:szCs w:val="20"/>
              </w:rPr>
            </w:pPr>
            <w:proofErr w:type="spellStart"/>
            <w:r w:rsidRPr="00D54238">
              <w:rPr>
                <w:rFonts w:eastAsia="Times New Roman" w:cstheme="minorHAnsi"/>
                <w:bCs/>
                <w:sz w:val="20"/>
                <w:szCs w:val="20"/>
              </w:rPr>
              <w:t>Pamol</w:t>
            </w:r>
            <w:proofErr w:type="spellEnd"/>
            <w:r w:rsidRPr="00D54238">
              <w:rPr>
                <w:rFonts w:eastAsia="Times New Roman" w:cstheme="minorHAnsi"/>
                <w:bCs/>
                <w:sz w:val="20"/>
                <w:szCs w:val="20"/>
              </w:rPr>
              <w:t xml:space="preserve"> (Strawberry flavour) Oral suspension, 250mg/5mL, colour free (Pharmacy only)</w:t>
            </w:r>
          </w:p>
        </w:tc>
        <w:tc>
          <w:tcPr>
            <w:tcW w:w="1417" w:type="dxa"/>
          </w:tcPr>
          <w:p w14:paraId="2967A4F1" w14:textId="77777777" w:rsidR="00D54238" w:rsidRPr="00D54238" w:rsidRDefault="007615BB" w:rsidP="0062622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Pr>
                <w:rFonts w:cs="Calibri" w:hint="eastAsia"/>
                <w:color w:val="000000"/>
                <w:sz w:val="20"/>
                <w:szCs w:val="20"/>
              </w:rPr>
              <w:t>100ml, 200ml</w:t>
            </w:r>
          </w:p>
        </w:tc>
        <w:tc>
          <w:tcPr>
            <w:tcW w:w="1418" w:type="dxa"/>
          </w:tcPr>
          <w:p w14:paraId="082F67F4" w14:textId="77777777" w:rsidR="00D54238" w:rsidRPr="00D54238" w:rsidRDefault="00D54238" w:rsidP="0062622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Calibri"/>
                <w:bCs/>
                <w:sz w:val="20"/>
                <w:szCs w:val="20"/>
              </w:rPr>
            </w:pPr>
            <w:r w:rsidRPr="00D54238">
              <w:rPr>
                <w:rFonts w:cstheme="minorHAnsi"/>
                <w:bCs/>
                <w:sz w:val="20"/>
                <w:szCs w:val="20"/>
              </w:rPr>
              <w:t>9/06/2005</w:t>
            </w:r>
          </w:p>
        </w:tc>
      </w:tr>
      <w:tr w:rsidR="00D54238" w:rsidRPr="00D54238" w14:paraId="4B55DBF4" w14:textId="77777777" w:rsidTr="00D5423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97" w:type="dxa"/>
          </w:tcPr>
          <w:p w14:paraId="10942C1C" w14:textId="77777777" w:rsidR="00D54238" w:rsidRPr="00D54238" w:rsidRDefault="00D54238" w:rsidP="00626222">
            <w:pPr>
              <w:spacing w:after="120"/>
              <w:rPr>
                <w:rFonts w:eastAsia="Times New Roman" w:cs="Calibri"/>
                <w:b w:val="0"/>
                <w:color w:val="000000"/>
                <w:sz w:val="20"/>
                <w:szCs w:val="20"/>
              </w:rPr>
            </w:pPr>
            <w:r w:rsidRPr="00D54238">
              <w:rPr>
                <w:rFonts w:eastAsia="Times New Roman" w:cstheme="minorHAnsi"/>
                <w:b w:val="0"/>
                <w:sz w:val="20"/>
                <w:szCs w:val="20"/>
              </w:rPr>
              <w:t>GlaxoSmithKline (NZ) Ltd</w:t>
            </w:r>
          </w:p>
        </w:tc>
        <w:tc>
          <w:tcPr>
            <w:tcW w:w="4632" w:type="dxa"/>
          </w:tcPr>
          <w:p w14:paraId="1F6CE4A6" w14:textId="77777777" w:rsidR="00D54238" w:rsidRPr="00D54238" w:rsidRDefault="00D54238" w:rsidP="00626222">
            <w:pPr>
              <w:spacing w:after="120"/>
              <w:cnfStyle w:val="000000100000" w:firstRow="0" w:lastRow="0" w:firstColumn="0" w:lastColumn="0" w:oddVBand="0" w:evenVBand="0" w:oddHBand="1" w:evenHBand="0" w:firstRowFirstColumn="0" w:firstRowLastColumn="0" w:lastRowFirstColumn="0" w:lastRowLastColumn="0"/>
              <w:rPr>
                <w:rFonts w:eastAsia="Times New Roman" w:cs="Calibri"/>
                <w:bCs/>
                <w:sz w:val="20"/>
                <w:szCs w:val="20"/>
              </w:rPr>
            </w:pPr>
            <w:proofErr w:type="spellStart"/>
            <w:r w:rsidRPr="00D54238">
              <w:rPr>
                <w:rFonts w:eastAsia="Times New Roman" w:cstheme="minorHAnsi"/>
                <w:bCs/>
                <w:sz w:val="20"/>
                <w:szCs w:val="20"/>
              </w:rPr>
              <w:t>Panadol</w:t>
            </w:r>
            <w:proofErr w:type="spellEnd"/>
            <w:r w:rsidRPr="00D54238">
              <w:rPr>
                <w:rFonts w:eastAsia="Times New Roman" w:cstheme="minorHAnsi"/>
                <w:bCs/>
                <w:sz w:val="20"/>
                <w:szCs w:val="20"/>
              </w:rPr>
              <w:t xml:space="preserve"> Children 3 months - 12 years Oral suspension, 120mg/5mL, Strawberry (Pharmacy only)</w:t>
            </w:r>
          </w:p>
        </w:tc>
        <w:tc>
          <w:tcPr>
            <w:tcW w:w="1417" w:type="dxa"/>
          </w:tcPr>
          <w:p w14:paraId="2F8C69CE" w14:textId="77777777" w:rsidR="00D54238" w:rsidRPr="00D54238" w:rsidRDefault="007615BB" w:rsidP="0062622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cs="Calibri" w:hint="eastAsia"/>
                <w:color w:val="000000"/>
                <w:sz w:val="20"/>
                <w:szCs w:val="20"/>
              </w:rPr>
              <w:t>100ml, 200ml</w:t>
            </w:r>
          </w:p>
        </w:tc>
        <w:tc>
          <w:tcPr>
            <w:tcW w:w="1418" w:type="dxa"/>
          </w:tcPr>
          <w:p w14:paraId="38C3D1D6" w14:textId="77777777" w:rsidR="00D54238" w:rsidRPr="00D54238" w:rsidRDefault="00D54238" w:rsidP="0062622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Calibri"/>
                <w:bCs/>
                <w:sz w:val="20"/>
                <w:szCs w:val="20"/>
              </w:rPr>
            </w:pPr>
            <w:r w:rsidRPr="00D54238">
              <w:rPr>
                <w:rFonts w:cstheme="minorHAnsi"/>
                <w:bCs/>
                <w:sz w:val="20"/>
                <w:szCs w:val="20"/>
              </w:rPr>
              <w:t>20/07/1993</w:t>
            </w:r>
          </w:p>
        </w:tc>
      </w:tr>
      <w:tr w:rsidR="00F5261F" w:rsidRPr="00D54238" w14:paraId="6B22A5BC" w14:textId="77777777" w:rsidTr="00626222">
        <w:trPr>
          <w:trHeight w:val="657"/>
        </w:trPr>
        <w:tc>
          <w:tcPr>
            <w:cnfStyle w:val="001000000000" w:firstRow="0" w:lastRow="0" w:firstColumn="1" w:lastColumn="0" w:oddVBand="0" w:evenVBand="0" w:oddHBand="0" w:evenHBand="0" w:firstRowFirstColumn="0" w:firstRowLastColumn="0" w:lastRowFirstColumn="0" w:lastRowLastColumn="0"/>
            <w:tcW w:w="1997" w:type="dxa"/>
          </w:tcPr>
          <w:p w14:paraId="37E3F7FB" w14:textId="77777777" w:rsidR="00F5261F" w:rsidRPr="00D54238" w:rsidRDefault="00F5261F" w:rsidP="00626222">
            <w:pPr>
              <w:spacing w:after="120"/>
              <w:rPr>
                <w:rFonts w:eastAsia="Times New Roman" w:cs="Calibri"/>
                <w:b w:val="0"/>
                <w:color w:val="000000"/>
                <w:sz w:val="20"/>
                <w:szCs w:val="20"/>
              </w:rPr>
            </w:pPr>
            <w:r w:rsidRPr="00D54238">
              <w:rPr>
                <w:rFonts w:eastAsia="Times New Roman" w:cstheme="minorHAnsi"/>
                <w:b w:val="0"/>
                <w:sz w:val="20"/>
                <w:szCs w:val="20"/>
              </w:rPr>
              <w:t>PSM Healthcare Ltd trading as API Consumer Brands</w:t>
            </w:r>
          </w:p>
        </w:tc>
        <w:tc>
          <w:tcPr>
            <w:tcW w:w="4632" w:type="dxa"/>
          </w:tcPr>
          <w:p w14:paraId="3FAD37F1" w14:textId="77777777" w:rsidR="00F5261F" w:rsidRPr="00D54238" w:rsidRDefault="00F5261F" w:rsidP="00626222">
            <w:pPr>
              <w:spacing w:after="120"/>
              <w:cnfStyle w:val="000000000000" w:firstRow="0" w:lastRow="0" w:firstColumn="0" w:lastColumn="0" w:oddVBand="0" w:evenVBand="0" w:oddHBand="0" w:evenHBand="0" w:firstRowFirstColumn="0" w:firstRowLastColumn="0" w:lastRowFirstColumn="0" w:lastRowLastColumn="0"/>
              <w:rPr>
                <w:rFonts w:eastAsia="Times New Roman" w:cs="Calibri"/>
                <w:bCs/>
                <w:sz w:val="20"/>
                <w:szCs w:val="20"/>
              </w:rPr>
            </w:pPr>
            <w:proofErr w:type="spellStart"/>
            <w:r w:rsidRPr="00D54238">
              <w:rPr>
                <w:rFonts w:eastAsia="Times New Roman" w:cstheme="minorHAnsi"/>
                <w:bCs/>
                <w:sz w:val="20"/>
                <w:szCs w:val="20"/>
              </w:rPr>
              <w:t>Paracare</w:t>
            </w:r>
            <w:proofErr w:type="spellEnd"/>
            <w:r w:rsidRPr="00D54238">
              <w:rPr>
                <w:rFonts w:eastAsia="Times New Roman" w:cstheme="minorHAnsi"/>
                <w:bCs/>
                <w:sz w:val="20"/>
                <w:szCs w:val="20"/>
              </w:rPr>
              <w:t xml:space="preserve"> For Children 6+ years &amp; Adults Oral suspension, 250mg/5mL, Double Strength (Pharmacy only)</w:t>
            </w:r>
          </w:p>
        </w:tc>
        <w:tc>
          <w:tcPr>
            <w:tcW w:w="1417" w:type="dxa"/>
          </w:tcPr>
          <w:p w14:paraId="7347F7A2" w14:textId="77777777" w:rsidR="00F5261F" w:rsidRPr="00D54238" w:rsidRDefault="00F5261F" w:rsidP="0062622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Pr>
                <w:rFonts w:cs="Calibri" w:hint="eastAsia"/>
                <w:color w:val="000000"/>
                <w:sz w:val="20"/>
                <w:szCs w:val="20"/>
              </w:rPr>
              <w:t>100ml, 200ml</w:t>
            </w:r>
          </w:p>
        </w:tc>
        <w:tc>
          <w:tcPr>
            <w:tcW w:w="1418" w:type="dxa"/>
          </w:tcPr>
          <w:p w14:paraId="2AF3EEF3" w14:textId="77777777" w:rsidR="00F5261F" w:rsidRPr="00D54238" w:rsidRDefault="00F5261F" w:rsidP="0062622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Calibri"/>
                <w:bCs/>
                <w:sz w:val="20"/>
                <w:szCs w:val="20"/>
              </w:rPr>
            </w:pPr>
            <w:r w:rsidRPr="00D54238">
              <w:rPr>
                <w:rFonts w:cstheme="minorHAnsi"/>
                <w:bCs/>
                <w:sz w:val="20"/>
                <w:szCs w:val="20"/>
              </w:rPr>
              <w:t>17/10/1991</w:t>
            </w:r>
          </w:p>
        </w:tc>
      </w:tr>
      <w:tr w:rsidR="00F5261F" w:rsidRPr="00D54238" w14:paraId="3EED343A" w14:textId="77777777" w:rsidTr="00D5423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97" w:type="dxa"/>
          </w:tcPr>
          <w:p w14:paraId="2B3D05C0" w14:textId="77777777" w:rsidR="00F5261F" w:rsidRPr="00D54238" w:rsidRDefault="00F5261F" w:rsidP="00626222">
            <w:pPr>
              <w:spacing w:after="120"/>
              <w:rPr>
                <w:rFonts w:eastAsia="Times New Roman" w:cs="Calibri"/>
                <w:b w:val="0"/>
                <w:color w:val="000000"/>
                <w:sz w:val="20"/>
                <w:szCs w:val="20"/>
              </w:rPr>
            </w:pPr>
            <w:proofErr w:type="spellStart"/>
            <w:r w:rsidRPr="00D54238">
              <w:rPr>
                <w:rFonts w:eastAsia="Times New Roman" w:cstheme="minorHAnsi"/>
                <w:b w:val="0"/>
                <w:sz w:val="20"/>
                <w:szCs w:val="20"/>
              </w:rPr>
              <w:t>Multichem</w:t>
            </w:r>
            <w:proofErr w:type="spellEnd"/>
            <w:r w:rsidRPr="00D54238">
              <w:rPr>
                <w:rFonts w:eastAsia="Times New Roman" w:cstheme="minorHAnsi"/>
                <w:b w:val="0"/>
                <w:sz w:val="20"/>
                <w:szCs w:val="20"/>
              </w:rPr>
              <w:t xml:space="preserve"> NZ Limited</w:t>
            </w:r>
          </w:p>
        </w:tc>
        <w:tc>
          <w:tcPr>
            <w:tcW w:w="4632" w:type="dxa"/>
          </w:tcPr>
          <w:p w14:paraId="5F12522B" w14:textId="77777777" w:rsidR="00F5261F" w:rsidRPr="00D54238" w:rsidRDefault="00F5261F" w:rsidP="00626222">
            <w:pPr>
              <w:spacing w:after="120"/>
              <w:cnfStyle w:val="000000100000" w:firstRow="0" w:lastRow="0" w:firstColumn="0" w:lastColumn="0" w:oddVBand="0" w:evenVBand="0" w:oddHBand="1" w:evenHBand="0" w:firstRowFirstColumn="0" w:firstRowLastColumn="0" w:lastRowFirstColumn="0" w:lastRowLastColumn="0"/>
              <w:rPr>
                <w:rFonts w:eastAsia="Times New Roman" w:cs="Calibri"/>
                <w:bCs/>
                <w:sz w:val="20"/>
                <w:szCs w:val="20"/>
              </w:rPr>
            </w:pPr>
            <w:proofErr w:type="spellStart"/>
            <w:r w:rsidRPr="00D54238">
              <w:rPr>
                <w:rFonts w:eastAsia="Times New Roman" w:cstheme="minorHAnsi"/>
                <w:bCs/>
                <w:sz w:val="20"/>
                <w:szCs w:val="20"/>
              </w:rPr>
              <w:t>Paracetamol</w:t>
            </w:r>
            <w:proofErr w:type="spellEnd"/>
            <w:r w:rsidRPr="00D54238">
              <w:rPr>
                <w:rFonts w:eastAsia="Times New Roman" w:cstheme="minorHAnsi"/>
                <w:bCs/>
                <w:sz w:val="20"/>
                <w:szCs w:val="20"/>
              </w:rPr>
              <w:t xml:space="preserve"> 250mg/5 mL Oral suspension, 250mg/5mL, Ethics (Pharmacy only)</w:t>
            </w:r>
          </w:p>
        </w:tc>
        <w:tc>
          <w:tcPr>
            <w:tcW w:w="1417" w:type="dxa"/>
          </w:tcPr>
          <w:p w14:paraId="5CE71708" w14:textId="77777777" w:rsidR="00F5261F" w:rsidRPr="00D54238" w:rsidRDefault="00F5261F" w:rsidP="0062622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Pr>
                <w:rFonts w:cs="Calibri" w:hint="eastAsia"/>
                <w:color w:val="000000"/>
                <w:sz w:val="20"/>
                <w:szCs w:val="20"/>
              </w:rPr>
              <w:t>100ml, 200ml, 500ml</w:t>
            </w:r>
          </w:p>
        </w:tc>
        <w:tc>
          <w:tcPr>
            <w:tcW w:w="1418" w:type="dxa"/>
          </w:tcPr>
          <w:p w14:paraId="286B7ED3" w14:textId="77777777" w:rsidR="00F5261F" w:rsidRPr="00D54238" w:rsidRDefault="00F5261F" w:rsidP="00626222">
            <w:pPr>
              <w:spacing w:after="120"/>
              <w:jc w:val="center"/>
              <w:cnfStyle w:val="000000100000" w:firstRow="0" w:lastRow="0" w:firstColumn="0" w:lastColumn="0" w:oddVBand="0" w:evenVBand="0" w:oddHBand="1" w:evenHBand="0" w:firstRowFirstColumn="0" w:firstRowLastColumn="0" w:lastRowFirstColumn="0" w:lastRowLastColumn="0"/>
              <w:rPr>
                <w:rFonts w:eastAsia="Times New Roman" w:cs="Calibri"/>
                <w:bCs/>
                <w:sz w:val="20"/>
                <w:szCs w:val="20"/>
              </w:rPr>
            </w:pPr>
            <w:r w:rsidRPr="00D54238">
              <w:rPr>
                <w:rFonts w:cstheme="minorHAnsi"/>
                <w:bCs/>
                <w:sz w:val="20"/>
                <w:szCs w:val="20"/>
              </w:rPr>
              <w:t>15/07/2010</w:t>
            </w:r>
          </w:p>
        </w:tc>
      </w:tr>
      <w:tr w:rsidR="00F5261F" w:rsidRPr="00D54238" w14:paraId="11D06958" w14:textId="77777777" w:rsidTr="00D54238">
        <w:trPr>
          <w:trHeight w:val="567"/>
        </w:trPr>
        <w:tc>
          <w:tcPr>
            <w:cnfStyle w:val="001000000000" w:firstRow="0" w:lastRow="0" w:firstColumn="1" w:lastColumn="0" w:oddVBand="0" w:evenVBand="0" w:oddHBand="0" w:evenHBand="0" w:firstRowFirstColumn="0" w:firstRowLastColumn="0" w:lastRowFirstColumn="0" w:lastRowLastColumn="0"/>
            <w:tcW w:w="1997" w:type="dxa"/>
          </w:tcPr>
          <w:p w14:paraId="2CF96B2A" w14:textId="77777777" w:rsidR="00F5261F" w:rsidRPr="00D54238" w:rsidRDefault="00F5261F" w:rsidP="00626222">
            <w:pPr>
              <w:spacing w:after="120"/>
              <w:rPr>
                <w:rFonts w:eastAsia="Times New Roman" w:cs="Calibri"/>
                <w:b w:val="0"/>
                <w:color w:val="000000"/>
                <w:sz w:val="20"/>
                <w:szCs w:val="20"/>
              </w:rPr>
            </w:pPr>
            <w:r w:rsidRPr="00D54238">
              <w:rPr>
                <w:rFonts w:eastAsia="Times New Roman" w:cstheme="minorHAnsi"/>
                <w:b w:val="0"/>
                <w:sz w:val="20"/>
                <w:szCs w:val="20"/>
              </w:rPr>
              <w:t>AFT Pharmaceuticals Ltd</w:t>
            </w:r>
          </w:p>
        </w:tc>
        <w:tc>
          <w:tcPr>
            <w:tcW w:w="4632" w:type="dxa"/>
          </w:tcPr>
          <w:p w14:paraId="7790F8C8" w14:textId="77777777" w:rsidR="00F5261F" w:rsidRPr="00D54238" w:rsidRDefault="00F5261F" w:rsidP="00626222">
            <w:pPr>
              <w:spacing w:after="120"/>
              <w:cnfStyle w:val="000000000000" w:firstRow="0" w:lastRow="0" w:firstColumn="0" w:lastColumn="0" w:oddVBand="0" w:evenVBand="0" w:oddHBand="0" w:evenHBand="0" w:firstRowFirstColumn="0" w:firstRowLastColumn="0" w:lastRowFirstColumn="0" w:lastRowLastColumn="0"/>
              <w:rPr>
                <w:rFonts w:eastAsia="Times New Roman" w:cs="Calibri"/>
                <w:bCs/>
                <w:sz w:val="20"/>
                <w:szCs w:val="20"/>
              </w:rPr>
            </w:pPr>
            <w:r w:rsidRPr="00D54238">
              <w:rPr>
                <w:rFonts w:eastAsia="Times New Roman" w:cstheme="minorHAnsi"/>
                <w:bCs/>
                <w:sz w:val="20"/>
                <w:szCs w:val="20"/>
              </w:rPr>
              <w:t xml:space="preserve">Six Plus </w:t>
            </w:r>
            <w:proofErr w:type="spellStart"/>
            <w:r w:rsidRPr="00D54238">
              <w:rPr>
                <w:rFonts w:eastAsia="Times New Roman" w:cstheme="minorHAnsi"/>
                <w:bCs/>
                <w:sz w:val="20"/>
                <w:szCs w:val="20"/>
              </w:rPr>
              <w:t>Parapaed</w:t>
            </w:r>
            <w:proofErr w:type="spellEnd"/>
            <w:r w:rsidRPr="00D54238">
              <w:rPr>
                <w:rFonts w:eastAsia="Times New Roman" w:cstheme="minorHAnsi"/>
                <w:bCs/>
                <w:sz w:val="20"/>
                <w:szCs w:val="20"/>
              </w:rPr>
              <w:t xml:space="preserve"> Oral suspension, 250mg/5mL (Pharmacy only)</w:t>
            </w:r>
          </w:p>
        </w:tc>
        <w:tc>
          <w:tcPr>
            <w:tcW w:w="1417" w:type="dxa"/>
          </w:tcPr>
          <w:p w14:paraId="0FA4F849" w14:textId="77777777" w:rsidR="00F5261F" w:rsidRPr="00D54238" w:rsidRDefault="00F5261F" w:rsidP="0062622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Pr>
                <w:rFonts w:cs="Calibri" w:hint="eastAsia"/>
                <w:color w:val="000000"/>
                <w:sz w:val="20"/>
                <w:szCs w:val="20"/>
              </w:rPr>
              <w:t>100ml, 200ml, 500ml, 1l</w:t>
            </w:r>
          </w:p>
        </w:tc>
        <w:tc>
          <w:tcPr>
            <w:tcW w:w="1418" w:type="dxa"/>
          </w:tcPr>
          <w:p w14:paraId="46D5C416" w14:textId="77777777" w:rsidR="00F5261F" w:rsidRPr="00D54238" w:rsidRDefault="00F5261F" w:rsidP="00626222">
            <w:pPr>
              <w:spacing w:after="120"/>
              <w:jc w:val="center"/>
              <w:cnfStyle w:val="000000000000" w:firstRow="0" w:lastRow="0" w:firstColumn="0" w:lastColumn="0" w:oddVBand="0" w:evenVBand="0" w:oddHBand="0" w:evenHBand="0" w:firstRowFirstColumn="0" w:firstRowLastColumn="0" w:lastRowFirstColumn="0" w:lastRowLastColumn="0"/>
              <w:rPr>
                <w:rFonts w:eastAsia="Times New Roman" w:cs="Calibri"/>
                <w:bCs/>
                <w:sz w:val="20"/>
                <w:szCs w:val="20"/>
              </w:rPr>
            </w:pPr>
            <w:r w:rsidRPr="00D54238">
              <w:rPr>
                <w:rFonts w:cstheme="minorHAnsi"/>
                <w:bCs/>
                <w:sz w:val="20"/>
                <w:szCs w:val="20"/>
              </w:rPr>
              <w:t>29/05/2003</w:t>
            </w:r>
          </w:p>
        </w:tc>
      </w:tr>
    </w:tbl>
    <w:p w14:paraId="03661749" w14:textId="77777777" w:rsidR="00D54238" w:rsidRDefault="00D54238" w:rsidP="003009F7"/>
    <w:p w14:paraId="7E97F57A" w14:textId="77777777" w:rsidR="003A736A" w:rsidRDefault="003A736A" w:rsidP="003A736A">
      <w:pPr>
        <w:pStyle w:val="NoSpacing"/>
      </w:pPr>
    </w:p>
    <w:p w14:paraId="26B13EBC" w14:textId="77777777" w:rsidR="00420063" w:rsidRDefault="00420063" w:rsidP="003A736A">
      <w:pPr>
        <w:pStyle w:val="NoSpacing"/>
      </w:pPr>
    </w:p>
    <w:p w14:paraId="78C07E0C" w14:textId="77777777" w:rsidR="00420063" w:rsidRDefault="00420063" w:rsidP="003A736A">
      <w:pPr>
        <w:pStyle w:val="NoSpacing"/>
      </w:pPr>
    </w:p>
    <w:p w14:paraId="0BB084B4" w14:textId="77777777" w:rsidR="00420063" w:rsidRDefault="00420063" w:rsidP="003A736A">
      <w:pPr>
        <w:pStyle w:val="NoSpacing"/>
      </w:pPr>
    </w:p>
    <w:p w14:paraId="0DDFA7EA" w14:textId="77777777" w:rsidR="00420063" w:rsidRDefault="00420063" w:rsidP="003A736A">
      <w:pPr>
        <w:pStyle w:val="NoSpacing"/>
      </w:pPr>
    </w:p>
    <w:p w14:paraId="58396A2A" w14:textId="77777777" w:rsidR="00420063" w:rsidRDefault="00420063" w:rsidP="003A736A">
      <w:pPr>
        <w:pStyle w:val="NoSpacing"/>
      </w:pPr>
    </w:p>
    <w:p w14:paraId="2DAAA2E7" w14:textId="77777777" w:rsidR="00420063" w:rsidRDefault="00420063" w:rsidP="003A736A">
      <w:pPr>
        <w:pStyle w:val="NoSpacing"/>
      </w:pPr>
    </w:p>
    <w:p w14:paraId="06384300" w14:textId="77777777" w:rsidR="00420063" w:rsidRDefault="00420063" w:rsidP="003A736A">
      <w:pPr>
        <w:pStyle w:val="NoSpacing"/>
      </w:pPr>
    </w:p>
    <w:p w14:paraId="376F0AA0" w14:textId="77777777" w:rsidR="00420063" w:rsidRDefault="00420063" w:rsidP="003A736A">
      <w:pPr>
        <w:pStyle w:val="NoSpacing"/>
      </w:pPr>
    </w:p>
    <w:p w14:paraId="39F77BBC" w14:textId="77777777" w:rsidR="00420063" w:rsidRDefault="00420063" w:rsidP="003A736A">
      <w:pPr>
        <w:pStyle w:val="NoSpacing"/>
      </w:pPr>
    </w:p>
    <w:p w14:paraId="6652AC71" w14:textId="77777777" w:rsidR="00420063" w:rsidRDefault="00420063" w:rsidP="003A736A">
      <w:pPr>
        <w:pStyle w:val="NoSpacing"/>
      </w:pPr>
    </w:p>
    <w:p w14:paraId="0CAE6064" w14:textId="77777777" w:rsidR="00420063" w:rsidRDefault="00420063" w:rsidP="003A736A">
      <w:pPr>
        <w:pStyle w:val="NoSpacing"/>
      </w:pPr>
    </w:p>
    <w:p w14:paraId="18B4A10A" w14:textId="77777777" w:rsidR="00420063" w:rsidRDefault="00420063" w:rsidP="003A736A">
      <w:pPr>
        <w:pStyle w:val="NoSpacing"/>
      </w:pPr>
    </w:p>
    <w:p w14:paraId="6492C5C3" w14:textId="77777777" w:rsidR="00420063" w:rsidRDefault="00420063" w:rsidP="003A736A">
      <w:pPr>
        <w:pStyle w:val="NoSpacing"/>
      </w:pPr>
    </w:p>
    <w:p w14:paraId="6DB9AE77" w14:textId="77777777" w:rsidR="00420063" w:rsidRDefault="00420063" w:rsidP="003A736A">
      <w:pPr>
        <w:pStyle w:val="NoSpacing"/>
      </w:pPr>
    </w:p>
    <w:p w14:paraId="07670943" w14:textId="77777777" w:rsidR="00420063" w:rsidRDefault="00420063" w:rsidP="003A736A">
      <w:pPr>
        <w:pStyle w:val="NoSpacing"/>
      </w:pPr>
    </w:p>
    <w:p w14:paraId="16DB16C0" w14:textId="77777777" w:rsidR="00420063" w:rsidRDefault="00420063" w:rsidP="003A736A">
      <w:pPr>
        <w:pStyle w:val="NoSpacing"/>
      </w:pPr>
    </w:p>
    <w:p w14:paraId="6E047B32" w14:textId="77777777" w:rsidR="00420063" w:rsidRDefault="00420063" w:rsidP="00420063">
      <w:pPr>
        <w:rPr>
          <w:rFonts w:cstheme="minorHAnsi"/>
          <w:bCs/>
          <w:sz w:val="24"/>
          <w:szCs w:val="24"/>
        </w:rPr>
      </w:pPr>
    </w:p>
    <w:p w14:paraId="3CF716E3" w14:textId="77777777" w:rsidR="00420063" w:rsidRDefault="00420063" w:rsidP="00420063">
      <w:pPr>
        <w:rPr>
          <w:rFonts w:cstheme="minorHAnsi"/>
          <w:bCs/>
          <w:sz w:val="24"/>
          <w:szCs w:val="24"/>
        </w:rPr>
      </w:pPr>
    </w:p>
    <w:p w14:paraId="6E35E7B1" w14:textId="77777777" w:rsidR="00420063" w:rsidRDefault="00420063" w:rsidP="00420063">
      <w:pPr>
        <w:rPr>
          <w:rFonts w:cstheme="minorHAnsi"/>
          <w:bCs/>
          <w:sz w:val="24"/>
          <w:szCs w:val="24"/>
        </w:rPr>
      </w:pPr>
    </w:p>
    <w:p w14:paraId="25065A5A" w14:textId="77777777" w:rsidR="00420063" w:rsidRDefault="00420063" w:rsidP="00420063">
      <w:pPr>
        <w:rPr>
          <w:rFonts w:cstheme="minorHAnsi"/>
          <w:bCs/>
          <w:sz w:val="24"/>
          <w:szCs w:val="24"/>
        </w:rPr>
      </w:pPr>
    </w:p>
    <w:p w14:paraId="7FC4FB7E" w14:textId="77777777" w:rsidR="00420063" w:rsidRDefault="00420063" w:rsidP="00420063">
      <w:pPr>
        <w:rPr>
          <w:rFonts w:cstheme="minorHAnsi"/>
          <w:bCs/>
          <w:sz w:val="24"/>
          <w:szCs w:val="24"/>
        </w:rPr>
      </w:pPr>
    </w:p>
    <w:p w14:paraId="42F117F2" w14:textId="77777777" w:rsidR="00420063" w:rsidRDefault="00420063" w:rsidP="00420063">
      <w:pPr>
        <w:rPr>
          <w:rFonts w:cstheme="minorHAnsi"/>
          <w:bCs/>
          <w:sz w:val="24"/>
          <w:szCs w:val="24"/>
        </w:rPr>
      </w:pPr>
    </w:p>
    <w:p w14:paraId="3B9DCD74" w14:textId="77777777" w:rsidR="00011B32" w:rsidRDefault="00011B32" w:rsidP="00420063">
      <w:pPr>
        <w:rPr>
          <w:rFonts w:cstheme="minorHAnsi"/>
          <w:bCs/>
          <w:sz w:val="24"/>
          <w:szCs w:val="24"/>
        </w:rPr>
      </w:pPr>
    </w:p>
    <w:p w14:paraId="36306C77" w14:textId="77777777" w:rsidR="00603A0D" w:rsidRDefault="00603A0D" w:rsidP="00420063">
      <w:pPr>
        <w:rPr>
          <w:rFonts w:cstheme="minorHAnsi"/>
          <w:bCs/>
          <w:sz w:val="24"/>
          <w:szCs w:val="24"/>
        </w:rPr>
      </w:pPr>
    </w:p>
    <w:p w14:paraId="7ABDEAFE" w14:textId="77777777" w:rsidR="00603A0D" w:rsidRDefault="00603A0D" w:rsidP="00420063">
      <w:pPr>
        <w:rPr>
          <w:rFonts w:cstheme="minorHAnsi"/>
          <w:bCs/>
          <w:sz w:val="24"/>
          <w:szCs w:val="24"/>
        </w:rPr>
      </w:pPr>
    </w:p>
    <w:p w14:paraId="62ED0357" w14:textId="77777777" w:rsidR="00603A0D" w:rsidRDefault="00603A0D" w:rsidP="00420063">
      <w:pPr>
        <w:rPr>
          <w:rFonts w:cstheme="minorHAnsi"/>
          <w:bCs/>
          <w:sz w:val="24"/>
          <w:szCs w:val="24"/>
        </w:rPr>
      </w:pPr>
    </w:p>
    <w:p w14:paraId="39A5FE31" w14:textId="77777777" w:rsidR="00603A0D" w:rsidRDefault="00603A0D" w:rsidP="00420063">
      <w:pPr>
        <w:rPr>
          <w:rFonts w:cstheme="minorHAnsi"/>
          <w:bCs/>
          <w:sz w:val="24"/>
          <w:szCs w:val="24"/>
        </w:rPr>
      </w:pPr>
    </w:p>
    <w:p w14:paraId="3015729F" w14:textId="77777777" w:rsidR="00603A0D" w:rsidRDefault="00603A0D" w:rsidP="00420063">
      <w:pPr>
        <w:rPr>
          <w:rFonts w:cstheme="minorHAnsi"/>
          <w:bCs/>
          <w:sz w:val="24"/>
          <w:szCs w:val="24"/>
        </w:rPr>
      </w:pPr>
    </w:p>
    <w:p w14:paraId="41DB08EA" w14:textId="77777777" w:rsidR="00603A0D" w:rsidRPr="00420063" w:rsidRDefault="00603A0D" w:rsidP="00420063">
      <w:pPr>
        <w:rPr>
          <w:rFonts w:cstheme="minorHAnsi"/>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20063" w:rsidRPr="003A736A" w14:paraId="7B43B437" w14:textId="77777777" w:rsidTr="009B3227">
        <w:trPr>
          <w:trHeight w:val="567"/>
        </w:trPr>
        <w:tc>
          <w:tcPr>
            <w:tcW w:w="9576" w:type="dxa"/>
          </w:tcPr>
          <w:p w14:paraId="0AF1D9F8" w14:textId="77777777" w:rsidR="00420063" w:rsidRPr="00420063" w:rsidRDefault="00420063" w:rsidP="009B3227">
            <w:pPr>
              <w:pStyle w:val="Heading1"/>
              <w:jc w:val="center"/>
              <w:outlineLvl w:val="0"/>
              <w:rPr>
                <w:rFonts w:asciiTheme="minorHAnsi" w:hAnsiTheme="minorHAnsi"/>
                <w:sz w:val="96"/>
                <w:szCs w:val="96"/>
              </w:rPr>
            </w:pPr>
            <w:bookmarkStart w:id="15" w:name="_Toc353974063"/>
            <w:r w:rsidRPr="00420063">
              <w:rPr>
                <w:rFonts w:asciiTheme="minorHAnsi" w:hAnsiTheme="minorHAnsi"/>
                <w:sz w:val="96"/>
                <w:szCs w:val="96"/>
              </w:rPr>
              <w:t>Part B</w:t>
            </w:r>
            <w:bookmarkEnd w:id="15"/>
          </w:p>
        </w:tc>
      </w:tr>
    </w:tbl>
    <w:p w14:paraId="6F6599DD" w14:textId="77777777" w:rsidR="00420063" w:rsidRPr="00A35CF5" w:rsidRDefault="00420063" w:rsidP="00420063">
      <w:pPr>
        <w:tabs>
          <w:tab w:val="num" w:pos="0"/>
        </w:tabs>
        <w:rPr>
          <w:rFonts w:eastAsia="Times New Roman" w:cstheme="minorHAnsi"/>
          <w:color w:val="FF0000"/>
          <w:szCs w:val="24"/>
        </w:rPr>
      </w:pPr>
    </w:p>
    <w:p w14:paraId="27CCA51A" w14:textId="77777777" w:rsidR="00420063" w:rsidRDefault="00420063" w:rsidP="00420063">
      <w:pPr>
        <w:tabs>
          <w:tab w:val="num" w:pos="0"/>
        </w:tabs>
        <w:rPr>
          <w:rFonts w:cstheme="minorHAnsi"/>
          <w:bCs/>
          <w:color w:val="000000"/>
          <w:szCs w:val="24"/>
        </w:rPr>
      </w:pPr>
    </w:p>
    <w:p w14:paraId="70E6ACFC" w14:textId="77777777" w:rsidR="00420063" w:rsidRDefault="00420063" w:rsidP="00420063">
      <w:pPr>
        <w:tabs>
          <w:tab w:val="num" w:pos="0"/>
        </w:tabs>
        <w:rPr>
          <w:rFonts w:cstheme="minorHAnsi"/>
          <w:bCs/>
          <w:color w:val="000000"/>
          <w:szCs w:val="24"/>
        </w:rPr>
      </w:pPr>
    </w:p>
    <w:p w14:paraId="5C8737E1" w14:textId="77777777" w:rsidR="00420063" w:rsidRDefault="00420063" w:rsidP="00420063">
      <w:pPr>
        <w:tabs>
          <w:tab w:val="num" w:pos="0"/>
        </w:tabs>
        <w:rPr>
          <w:rFonts w:cstheme="minorHAnsi"/>
          <w:bCs/>
          <w:color w:val="000000"/>
          <w:szCs w:val="24"/>
        </w:rPr>
      </w:pPr>
    </w:p>
    <w:p w14:paraId="4A77A800" w14:textId="77777777" w:rsidR="00420063" w:rsidRDefault="00420063" w:rsidP="00420063">
      <w:pPr>
        <w:tabs>
          <w:tab w:val="num" w:pos="0"/>
        </w:tabs>
        <w:rPr>
          <w:rFonts w:cstheme="minorHAnsi"/>
          <w:bCs/>
          <w:color w:val="000000"/>
          <w:szCs w:val="24"/>
        </w:rPr>
      </w:pPr>
    </w:p>
    <w:p w14:paraId="6B74EC1A" w14:textId="77777777" w:rsidR="00420063" w:rsidRDefault="00420063" w:rsidP="00420063">
      <w:pPr>
        <w:tabs>
          <w:tab w:val="num" w:pos="0"/>
        </w:tabs>
        <w:rPr>
          <w:rFonts w:cstheme="minorHAnsi"/>
          <w:bCs/>
          <w:color w:val="000000"/>
          <w:szCs w:val="24"/>
        </w:rPr>
      </w:pPr>
    </w:p>
    <w:p w14:paraId="7F92950E" w14:textId="77777777" w:rsidR="00420063" w:rsidRDefault="00420063" w:rsidP="00420063">
      <w:pPr>
        <w:tabs>
          <w:tab w:val="num" w:pos="0"/>
        </w:tabs>
        <w:rPr>
          <w:rFonts w:cstheme="minorHAnsi"/>
          <w:bCs/>
          <w:color w:val="000000"/>
          <w:szCs w:val="24"/>
        </w:rPr>
      </w:pPr>
    </w:p>
    <w:p w14:paraId="356D44C7" w14:textId="77777777" w:rsidR="00420063" w:rsidRDefault="00420063" w:rsidP="00420063">
      <w:pPr>
        <w:tabs>
          <w:tab w:val="num" w:pos="0"/>
        </w:tabs>
        <w:rPr>
          <w:rFonts w:cstheme="minorHAnsi"/>
          <w:bCs/>
          <w:color w:val="000000"/>
          <w:szCs w:val="24"/>
        </w:rPr>
      </w:pPr>
    </w:p>
    <w:p w14:paraId="3BF46886" w14:textId="77777777" w:rsidR="00420063" w:rsidRDefault="00420063" w:rsidP="00420063">
      <w:pPr>
        <w:tabs>
          <w:tab w:val="num" w:pos="0"/>
        </w:tabs>
        <w:rPr>
          <w:rFonts w:cstheme="minorHAnsi"/>
          <w:bCs/>
          <w:color w:val="000000"/>
          <w:szCs w:val="24"/>
        </w:rPr>
      </w:pPr>
    </w:p>
    <w:p w14:paraId="2A5ABB8A" w14:textId="77777777" w:rsidR="00420063" w:rsidRDefault="00420063" w:rsidP="00420063">
      <w:pPr>
        <w:tabs>
          <w:tab w:val="num" w:pos="0"/>
        </w:tabs>
        <w:rPr>
          <w:rFonts w:cstheme="minorHAnsi"/>
          <w:bCs/>
          <w:color w:val="000000"/>
          <w:szCs w:val="24"/>
        </w:rPr>
      </w:pPr>
    </w:p>
    <w:p w14:paraId="75D97552" w14:textId="77777777" w:rsidR="00420063" w:rsidRDefault="00420063" w:rsidP="00420063">
      <w:pPr>
        <w:tabs>
          <w:tab w:val="num" w:pos="0"/>
        </w:tabs>
        <w:rPr>
          <w:rFonts w:cstheme="minorHAnsi"/>
          <w:bCs/>
          <w:color w:val="000000"/>
          <w:szCs w:val="24"/>
        </w:rPr>
      </w:pPr>
    </w:p>
    <w:p w14:paraId="3276C2FA" w14:textId="77777777" w:rsidR="00420063" w:rsidRDefault="00420063" w:rsidP="00420063">
      <w:pPr>
        <w:tabs>
          <w:tab w:val="num" w:pos="0"/>
        </w:tabs>
        <w:rPr>
          <w:rFonts w:cstheme="minorHAnsi"/>
          <w:bCs/>
          <w:color w:val="000000"/>
          <w:szCs w:val="24"/>
        </w:rPr>
      </w:pPr>
    </w:p>
    <w:p w14:paraId="1122B1C9" w14:textId="77777777" w:rsidR="00420063" w:rsidRDefault="00420063" w:rsidP="00420063">
      <w:pPr>
        <w:tabs>
          <w:tab w:val="num" w:pos="0"/>
        </w:tabs>
        <w:rPr>
          <w:rFonts w:cstheme="minorHAnsi"/>
          <w:bCs/>
          <w:color w:val="000000"/>
          <w:szCs w:val="24"/>
        </w:rPr>
      </w:pPr>
    </w:p>
    <w:p w14:paraId="7B0B3200" w14:textId="77777777" w:rsidR="00420063" w:rsidRDefault="00420063" w:rsidP="00420063">
      <w:pPr>
        <w:tabs>
          <w:tab w:val="num" w:pos="0"/>
        </w:tabs>
        <w:rPr>
          <w:rFonts w:cstheme="minorHAnsi"/>
          <w:bCs/>
          <w:color w:val="00000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720BE" w:rsidRPr="00435CFF" w14:paraId="0651531D" w14:textId="77777777" w:rsidTr="005720BE">
        <w:trPr>
          <w:trHeight w:val="850"/>
        </w:trPr>
        <w:tc>
          <w:tcPr>
            <w:tcW w:w="9576" w:type="dxa"/>
          </w:tcPr>
          <w:p w14:paraId="088235A9" w14:textId="77777777" w:rsidR="005720BE" w:rsidRPr="00435CFF" w:rsidRDefault="005720BE" w:rsidP="00420063">
            <w:pPr>
              <w:pStyle w:val="Heading2"/>
              <w:ind w:left="709" w:hanging="709"/>
              <w:outlineLvl w:val="1"/>
              <w:rPr>
                <w:rFonts w:asciiTheme="minorHAnsi" w:hAnsiTheme="minorHAnsi"/>
                <w:color w:val="auto"/>
              </w:rPr>
            </w:pPr>
            <w:bookmarkStart w:id="16" w:name="_Toc353974064"/>
            <w:r w:rsidRPr="00435CFF">
              <w:rPr>
                <w:rFonts w:asciiTheme="minorHAnsi" w:hAnsiTheme="minorHAnsi"/>
              </w:rPr>
              <w:lastRenderedPageBreak/>
              <w:t xml:space="preserve">B.1. </w:t>
            </w:r>
            <w:r w:rsidRPr="00435CFF">
              <w:rPr>
                <w:rFonts w:asciiTheme="minorHAnsi" w:hAnsiTheme="minorHAnsi"/>
              </w:rPr>
              <w:tab/>
              <w:t>A statement of the benefits to both the consumer and to the public expected from the proposed change</w:t>
            </w:r>
            <w:bookmarkEnd w:id="16"/>
          </w:p>
        </w:tc>
      </w:tr>
    </w:tbl>
    <w:p w14:paraId="78EE3448" w14:textId="77777777" w:rsidR="001D02E5" w:rsidRDefault="001D02E5" w:rsidP="003F6F33">
      <w:pPr>
        <w:pStyle w:val="NoSpacing"/>
      </w:pPr>
    </w:p>
    <w:p w14:paraId="6558A990" w14:textId="3A869A7A" w:rsidR="00995992" w:rsidRPr="00995992" w:rsidRDefault="00995992" w:rsidP="00995992">
      <w:pPr>
        <w:rPr>
          <w:color w:val="FF0000"/>
        </w:rPr>
      </w:pPr>
      <w:proofErr w:type="spellStart"/>
      <w:r>
        <w:t>Paracetamol</w:t>
      </w:r>
      <w:proofErr w:type="spellEnd"/>
      <w:r>
        <w:t xml:space="preserve"> was first marketed in the United States in 1953 and has been </w:t>
      </w:r>
      <w:r w:rsidRPr="00995992">
        <w:t xml:space="preserve">available </w:t>
      </w:r>
      <w:r w:rsidRPr="00995992">
        <w:rPr>
          <w:rFonts w:hint="eastAsia"/>
        </w:rPr>
        <w:t xml:space="preserve">internationally </w:t>
      </w:r>
      <w:r w:rsidRPr="00995992">
        <w:t>for about</w:t>
      </w:r>
      <w:r w:rsidRPr="00995992">
        <w:rPr>
          <w:rFonts w:hint="eastAsia"/>
        </w:rPr>
        <w:t xml:space="preserve"> </w:t>
      </w:r>
      <w:r w:rsidR="00C97930">
        <w:rPr>
          <w:rFonts w:hint="eastAsia"/>
        </w:rPr>
        <w:t>6</w:t>
      </w:r>
      <w:r w:rsidRPr="00995992">
        <w:rPr>
          <w:rFonts w:hint="eastAsia"/>
        </w:rPr>
        <w:t xml:space="preserve">0 years, firstly as </w:t>
      </w:r>
      <w:r w:rsidRPr="00995992">
        <w:t>prescription</w:t>
      </w:r>
      <w:r w:rsidRPr="00995992">
        <w:rPr>
          <w:rFonts w:hint="eastAsia"/>
        </w:rPr>
        <w:t xml:space="preserve"> medicine then as a non-prescription medicine. </w:t>
      </w:r>
      <w:r w:rsidRPr="00995992">
        <w:t xml:space="preserve">Currently </w:t>
      </w:r>
      <w:r w:rsidRPr="00995992">
        <w:rPr>
          <w:rFonts w:hint="eastAsia"/>
        </w:rPr>
        <w:t xml:space="preserve">liquid </w:t>
      </w:r>
      <w:proofErr w:type="spellStart"/>
      <w:r w:rsidRPr="00995992">
        <w:t>paracetamol</w:t>
      </w:r>
      <w:proofErr w:type="spellEnd"/>
      <w:r w:rsidRPr="00995992">
        <w:t xml:space="preserve"> is </w:t>
      </w:r>
      <w:r>
        <w:t xml:space="preserve">only available for self-selection by patients from a pharmacy. The </w:t>
      </w:r>
      <w:proofErr w:type="spellStart"/>
      <w:r w:rsidRPr="00995992">
        <w:t>Pamol</w:t>
      </w:r>
      <w:proofErr w:type="spellEnd"/>
      <w:r w:rsidRPr="00995992">
        <w:t xml:space="preserve"> product range has been available at this level of classification for several years</w:t>
      </w:r>
      <w:r w:rsidRPr="00F34001">
        <w:t>.</w:t>
      </w:r>
    </w:p>
    <w:p w14:paraId="156DD973" w14:textId="77777777" w:rsidR="00995992" w:rsidRPr="008B628A" w:rsidRDefault="00BD402F" w:rsidP="00BD402F">
      <w:proofErr w:type="spellStart"/>
      <w:r w:rsidRPr="00BD402F">
        <w:t>Paracetamol</w:t>
      </w:r>
      <w:proofErr w:type="spellEnd"/>
      <w:r w:rsidRPr="00BD402F">
        <w:t xml:space="preserve"> is classed as an analgesic/antipyretic which is commonly used to </w:t>
      </w:r>
      <w:r w:rsidR="00F52C58" w:rsidRPr="00BD402F">
        <w:t>relie</w:t>
      </w:r>
      <w:r w:rsidR="00F52C58">
        <w:t>ve</w:t>
      </w:r>
      <w:r w:rsidR="00F52C58" w:rsidRPr="00BD402F">
        <w:t xml:space="preserve"> </w:t>
      </w:r>
      <w:r w:rsidRPr="00BD402F">
        <w:t>pain and fever.</w:t>
      </w:r>
      <w:r>
        <w:t xml:space="preserve"> </w:t>
      </w:r>
      <w:proofErr w:type="spellStart"/>
      <w:r>
        <w:t>Paracetamol</w:t>
      </w:r>
      <w:proofErr w:type="spellEnd"/>
      <w:r>
        <w:t xml:space="preserve"> in tablet</w:t>
      </w:r>
      <w:r w:rsidR="00F52C58">
        <w:t xml:space="preserve"> and </w:t>
      </w:r>
      <w:r>
        <w:t xml:space="preserve">capsule form are readily </w:t>
      </w:r>
      <w:r w:rsidRPr="008B628A">
        <w:t xml:space="preserve">available </w:t>
      </w:r>
      <w:r w:rsidR="00995992" w:rsidRPr="008B628A">
        <w:t>for adults in the grocery channe</w:t>
      </w:r>
      <w:r w:rsidRPr="008B628A">
        <w:t xml:space="preserve">l; however there is no liquid </w:t>
      </w:r>
      <w:proofErr w:type="spellStart"/>
      <w:r w:rsidRPr="008B628A">
        <w:t>paracetamol</w:t>
      </w:r>
      <w:proofErr w:type="spellEnd"/>
      <w:r w:rsidR="00995992" w:rsidRPr="008B628A">
        <w:t xml:space="preserve"> available for children.</w:t>
      </w:r>
    </w:p>
    <w:p w14:paraId="323BC5FA" w14:textId="58E115A8" w:rsidR="00995992" w:rsidRPr="00C97930" w:rsidRDefault="00995992" w:rsidP="00995992">
      <w:pPr>
        <w:rPr>
          <w:rFonts w:cs="Tahoma"/>
        </w:rPr>
      </w:pPr>
      <w:r w:rsidRPr="00995992">
        <w:t xml:space="preserve">Pharmacy operating hours are generally short compared to operating hours of supermarkets. This can limit the access of patients to required medication. The reclassification of </w:t>
      </w:r>
      <w:r w:rsidRPr="00995992">
        <w:rPr>
          <w:lang w:val="en-US"/>
        </w:rPr>
        <w:t xml:space="preserve">liquid </w:t>
      </w:r>
      <w:proofErr w:type="spellStart"/>
      <w:r w:rsidRPr="00995992">
        <w:rPr>
          <w:lang w:val="en-US"/>
        </w:rPr>
        <w:t>paracetamol</w:t>
      </w:r>
      <w:proofErr w:type="spellEnd"/>
      <w:r w:rsidRPr="00995992">
        <w:rPr>
          <w:lang w:val="en-US"/>
        </w:rPr>
        <w:t xml:space="preserve"> (250mg/5mL) bottle</w:t>
      </w:r>
      <w:r w:rsidRPr="00995992">
        <w:t xml:space="preserve"> to a General Sale Medicine will allow </w:t>
      </w:r>
      <w:r w:rsidR="00EF7738">
        <w:t>parents/caregivers</w:t>
      </w:r>
      <w:r w:rsidRPr="00995992">
        <w:t xml:space="preserve"> easier and more convenient access to an effective and safe short term therapy.  A study in New Zealand by the NZ Retailers Association concluded that supermarkets were open for 101.5 hours per week on average and pharmacies were open 55.1 hours per week on average in </w:t>
      </w:r>
      <w:r w:rsidR="00EF7738">
        <w:t xml:space="preserve">the </w:t>
      </w:r>
      <w:r w:rsidRPr="00995992">
        <w:t>same areas examined</w:t>
      </w:r>
      <w:r w:rsidR="00316A79">
        <w:rPr>
          <w:rFonts w:hint="eastAsia"/>
          <w:vertAlign w:val="superscript"/>
        </w:rPr>
        <w:t>6</w:t>
      </w:r>
      <w:r w:rsidRPr="00995992">
        <w:t>.</w:t>
      </w:r>
      <w:r w:rsidR="001B7BDE">
        <w:t xml:space="preserve"> </w:t>
      </w:r>
      <w:r w:rsidR="001B7BDE" w:rsidRPr="006173BD">
        <w:t>Latest survey by the NZ Retailers Association still confirms that supermarkets opening hours are two times longer on average compared to pharmacies.</w:t>
      </w:r>
      <w:r w:rsidR="001B7BDE">
        <w:t xml:space="preserve"> </w:t>
      </w:r>
      <w:r w:rsidRPr="00995992">
        <w:t xml:space="preserve"> </w:t>
      </w:r>
      <w:r w:rsidRPr="00C97930">
        <w:rPr>
          <w:rFonts w:cs="Tahoma"/>
        </w:rPr>
        <w:t xml:space="preserve">This reclassification enables access to parents with after hour </w:t>
      </w:r>
      <w:r w:rsidR="00804B19">
        <w:rPr>
          <w:rFonts w:cs="Tahoma"/>
        </w:rPr>
        <w:t>requirements</w:t>
      </w:r>
      <w:r>
        <w:rPr>
          <w:rFonts w:cs="Tahoma"/>
        </w:rPr>
        <w:t>. The dosage chart on the pack with age guideline</w:t>
      </w:r>
      <w:r w:rsidR="00F52C58">
        <w:rPr>
          <w:rFonts w:cs="Tahoma"/>
        </w:rPr>
        <w:t>s</w:t>
      </w:r>
      <w:r w:rsidRPr="00C97930">
        <w:rPr>
          <w:rFonts w:cs="Tahoma"/>
        </w:rPr>
        <w:t xml:space="preserve"> provides a very clear instruction and is</w:t>
      </w:r>
      <w:r w:rsidR="00D63B4B">
        <w:rPr>
          <w:rFonts w:cs="Tahoma"/>
        </w:rPr>
        <w:t xml:space="preserve"> </w:t>
      </w:r>
      <w:r w:rsidRPr="00C97930">
        <w:rPr>
          <w:rFonts w:cs="Tahoma"/>
        </w:rPr>
        <w:t>easy for parents to understand and follow. </w:t>
      </w:r>
    </w:p>
    <w:p w14:paraId="3A26E050" w14:textId="77777777" w:rsidR="00995992" w:rsidRPr="00C97930" w:rsidRDefault="00995992" w:rsidP="00995992">
      <w:pPr>
        <w:rPr>
          <w:rFonts w:ascii="Tahoma" w:hAnsi="Tahoma" w:cs="Tahoma"/>
          <w:sz w:val="20"/>
          <w:szCs w:val="20"/>
        </w:rPr>
      </w:pPr>
      <w:r w:rsidRPr="00C97930">
        <w:rPr>
          <w:rFonts w:hint="eastAsia"/>
        </w:rPr>
        <w:t xml:space="preserve">Contact details </w:t>
      </w:r>
      <w:r w:rsidR="00695A2D">
        <w:t xml:space="preserve">are </w:t>
      </w:r>
      <w:r w:rsidRPr="00C97930">
        <w:rPr>
          <w:rFonts w:hint="eastAsia"/>
        </w:rPr>
        <w:t xml:space="preserve">available on the pack </w:t>
      </w:r>
      <w:r w:rsidR="00695A2D">
        <w:t xml:space="preserve">if consumers wish to </w:t>
      </w:r>
      <w:r w:rsidRPr="00C97930">
        <w:rPr>
          <w:rFonts w:hint="eastAsia"/>
        </w:rPr>
        <w:t>seek medical advice</w:t>
      </w:r>
      <w:r w:rsidR="00316A79">
        <w:rPr>
          <w:rFonts w:hint="eastAsia"/>
        </w:rPr>
        <w:t xml:space="preserve"> and any further information</w:t>
      </w:r>
      <w:r w:rsidRPr="00C97930">
        <w:rPr>
          <w:rFonts w:hint="eastAsia"/>
        </w:rPr>
        <w:t xml:space="preserve">. </w:t>
      </w:r>
      <w:r w:rsidRPr="00C97930">
        <w:rPr>
          <w:rFonts w:cs="Tahoma"/>
        </w:rPr>
        <w:t>There are sufficient warnings to alert parents</w:t>
      </w:r>
      <w:r w:rsidRPr="00C97930">
        <w:rPr>
          <w:rFonts w:cs="Tahoma" w:hint="eastAsia"/>
        </w:rPr>
        <w:t xml:space="preserve"> and caregivers</w:t>
      </w:r>
      <w:r w:rsidRPr="00C97930">
        <w:rPr>
          <w:rFonts w:cs="Tahoma"/>
        </w:rPr>
        <w:t xml:space="preserve"> when not to use </w:t>
      </w:r>
      <w:proofErr w:type="spellStart"/>
      <w:r w:rsidRPr="00C97930">
        <w:rPr>
          <w:rFonts w:cs="Tahoma"/>
        </w:rPr>
        <w:t>paracetamol</w:t>
      </w:r>
      <w:proofErr w:type="spellEnd"/>
      <w:r w:rsidRPr="00C97930">
        <w:rPr>
          <w:rFonts w:cs="Tahoma"/>
        </w:rPr>
        <w:t xml:space="preserve"> for their children and also when to seek medical attention. It is clearly stated on the pack that the medication is not to be used for more than 48 hours without seeking medical advice and dose should be given every 4 to 6 hours as required with not more than 4 doses in 24 hours.</w:t>
      </w:r>
    </w:p>
    <w:p w14:paraId="00782466" w14:textId="77777777" w:rsidR="00995992" w:rsidRPr="00C97930" w:rsidRDefault="00995992" w:rsidP="00995992">
      <w:r w:rsidRPr="00C97930">
        <w:t xml:space="preserve">This change also means that consumers in New Zealand will have the same access to liquid </w:t>
      </w:r>
      <w:proofErr w:type="spellStart"/>
      <w:r w:rsidR="00B1404D">
        <w:t>paracetamol</w:t>
      </w:r>
      <w:proofErr w:type="spellEnd"/>
      <w:r w:rsidR="00B1404D" w:rsidRPr="00C97930">
        <w:t xml:space="preserve"> </w:t>
      </w:r>
      <w:r w:rsidRPr="00C97930">
        <w:t>as consumers in the United States, United Kingdom and Canada.</w:t>
      </w:r>
    </w:p>
    <w:p w14:paraId="1C190D89" w14:textId="77777777" w:rsidR="00176E94" w:rsidRPr="00C97930" w:rsidRDefault="00176E94" w:rsidP="00A2286B">
      <w:pPr>
        <w:pStyle w:val="NoSpacing"/>
      </w:pPr>
    </w:p>
    <w:p w14:paraId="08290842" w14:textId="77777777" w:rsidR="00420063" w:rsidRDefault="00420063" w:rsidP="00A2286B">
      <w:pPr>
        <w:pStyle w:val="NoSpacing"/>
      </w:pPr>
    </w:p>
    <w:p w14:paraId="292E6F88" w14:textId="77777777" w:rsidR="00A2286B" w:rsidRPr="00176E94" w:rsidRDefault="00A2286B" w:rsidP="00A2286B">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E54419" w:rsidRPr="00435CFF" w14:paraId="51885D2F" w14:textId="77777777" w:rsidTr="00C12383">
        <w:trPr>
          <w:trHeight w:val="850"/>
        </w:trPr>
        <w:tc>
          <w:tcPr>
            <w:tcW w:w="9576" w:type="dxa"/>
          </w:tcPr>
          <w:p w14:paraId="7579824B" w14:textId="77777777" w:rsidR="00E54419" w:rsidRPr="00435CFF" w:rsidRDefault="00E54419" w:rsidP="00C12383">
            <w:pPr>
              <w:pStyle w:val="Heading2"/>
              <w:outlineLvl w:val="1"/>
              <w:rPr>
                <w:rFonts w:asciiTheme="minorHAnsi" w:hAnsiTheme="minorHAnsi"/>
                <w:szCs w:val="28"/>
              </w:rPr>
            </w:pPr>
            <w:bookmarkStart w:id="17" w:name="_Toc353974065"/>
            <w:r w:rsidRPr="00435CFF">
              <w:rPr>
                <w:rFonts w:asciiTheme="minorHAnsi" w:hAnsiTheme="minorHAnsi"/>
                <w:szCs w:val="28"/>
              </w:rPr>
              <w:t xml:space="preserve">B.2. </w:t>
            </w:r>
            <w:r w:rsidRPr="00435CFF">
              <w:rPr>
                <w:rFonts w:asciiTheme="minorHAnsi" w:hAnsiTheme="minorHAnsi"/>
                <w:szCs w:val="28"/>
              </w:rPr>
              <w:tab/>
            </w:r>
            <w:r w:rsidRPr="00435CFF">
              <w:rPr>
                <w:rFonts w:asciiTheme="minorHAnsi" w:hAnsiTheme="minorHAnsi"/>
              </w:rPr>
              <w:t xml:space="preserve">Ease of self-diagnosis or diagnosis by a pharmacist for the condition </w:t>
            </w:r>
            <w:r w:rsidRPr="00435CFF">
              <w:rPr>
                <w:rFonts w:asciiTheme="minorHAnsi" w:hAnsiTheme="minorHAnsi"/>
              </w:rPr>
              <w:tab/>
              <w:t>indicated</w:t>
            </w:r>
            <w:bookmarkEnd w:id="17"/>
          </w:p>
        </w:tc>
      </w:tr>
    </w:tbl>
    <w:p w14:paraId="776BC5BD" w14:textId="77777777" w:rsidR="00BA4BBB" w:rsidRDefault="00BA4BBB" w:rsidP="00E737B4">
      <w:pPr>
        <w:pStyle w:val="NoSpacing"/>
      </w:pPr>
    </w:p>
    <w:p w14:paraId="7C8DD28D" w14:textId="73200308" w:rsidR="00F221EF" w:rsidRPr="0080050E" w:rsidRDefault="00F221EF" w:rsidP="00F221EF">
      <w:pPr>
        <w:pStyle w:val="NoSpacing"/>
      </w:pPr>
      <w:r w:rsidRPr="0080050E">
        <w:t xml:space="preserve">The </w:t>
      </w:r>
      <w:r w:rsidR="00653D58" w:rsidRPr="0080050E">
        <w:t xml:space="preserve">indications for use and dose form proposed in this reclassification application for liquid </w:t>
      </w:r>
      <w:proofErr w:type="spellStart"/>
      <w:r w:rsidR="00653D58" w:rsidRPr="0080050E">
        <w:t>paracetamol</w:t>
      </w:r>
      <w:proofErr w:type="spellEnd"/>
      <w:r w:rsidR="00653D58" w:rsidRPr="0080050E">
        <w:t xml:space="preserve"> are</w:t>
      </w:r>
      <w:r w:rsidRPr="0080050E">
        <w:t xml:space="preserve"> essentially identical to those for </w:t>
      </w:r>
      <w:proofErr w:type="spellStart"/>
      <w:r w:rsidR="0080050E" w:rsidRPr="0080050E">
        <w:t>Pamol</w:t>
      </w:r>
      <w:proofErr w:type="spellEnd"/>
      <w:r w:rsidR="0080050E" w:rsidRPr="0080050E">
        <w:t xml:space="preserve"> for Children</w:t>
      </w:r>
      <w:r w:rsidRPr="0080050E">
        <w:t xml:space="preserve"> currently available as ‘Pharmacy </w:t>
      </w:r>
      <w:r w:rsidR="0080050E" w:rsidRPr="0080050E">
        <w:t>Medicine</w:t>
      </w:r>
      <w:r w:rsidRPr="0080050E">
        <w:t>’.</w:t>
      </w:r>
    </w:p>
    <w:p w14:paraId="67D364D4" w14:textId="77777777" w:rsidR="00F221EF" w:rsidRPr="0080050E" w:rsidRDefault="00F221EF" w:rsidP="00F221EF">
      <w:pPr>
        <w:pStyle w:val="NoSpacing"/>
      </w:pPr>
    </w:p>
    <w:p w14:paraId="33D011BA" w14:textId="4E08B7FB" w:rsidR="00F221EF" w:rsidRPr="008F52B9" w:rsidRDefault="0080050E" w:rsidP="00F221EF">
      <w:pPr>
        <w:rPr>
          <w:rFonts w:cs="Arial"/>
          <w:szCs w:val="21"/>
        </w:rPr>
      </w:pPr>
      <w:proofErr w:type="spellStart"/>
      <w:r w:rsidRPr="0080050E">
        <w:rPr>
          <w:rFonts w:eastAsia="Times New Roman" w:cs="Calibri"/>
          <w:bCs/>
        </w:rPr>
        <w:t>Pamol</w:t>
      </w:r>
      <w:proofErr w:type="spellEnd"/>
      <w:r w:rsidR="00F221EF" w:rsidRPr="0080050E">
        <w:rPr>
          <w:rFonts w:eastAsia="Times New Roman" w:cs="Calibri"/>
          <w:bCs/>
        </w:rPr>
        <w:t xml:space="preserve"> oral suspension, containing 2</w:t>
      </w:r>
      <w:r w:rsidRPr="0080050E">
        <w:rPr>
          <w:rFonts w:eastAsia="Times New Roman" w:cs="Calibri"/>
          <w:bCs/>
        </w:rPr>
        <w:t>5</w:t>
      </w:r>
      <w:r w:rsidR="00F221EF" w:rsidRPr="0080050E">
        <w:rPr>
          <w:rFonts w:eastAsia="Times New Roman" w:cs="Calibri"/>
          <w:bCs/>
        </w:rPr>
        <w:t>0mg/</w:t>
      </w:r>
      <w:r w:rsidRPr="0080050E">
        <w:rPr>
          <w:rFonts w:eastAsia="Times New Roman" w:cs="Calibri"/>
          <w:bCs/>
        </w:rPr>
        <w:t>5</w:t>
      </w:r>
      <w:r w:rsidR="00F221EF" w:rsidRPr="0080050E">
        <w:rPr>
          <w:rFonts w:eastAsia="Times New Roman" w:cs="Calibri"/>
          <w:bCs/>
        </w:rPr>
        <w:t>mL</w:t>
      </w:r>
      <w:r w:rsidR="00F221EF" w:rsidRPr="0080050E">
        <w:rPr>
          <w:rFonts w:cs="Arial"/>
        </w:rPr>
        <w:t xml:space="preserve"> o</w:t>
      </w:r>
      <w:r w:rsidR="00F221EF" w:rsidRPr="0080050E">
        <w:rPr>
          <w:rFonts w:cs="Arial"/>
          <w:szCs w:val="21"/>
        </w:rPr>
        <w:t xml:space="preserve">f </w:t>
      </w:r>
      <w:proofErr w:type="spellStart"/>
      <w:r w:rsidRPr="0080050E">
        <w:rPr>
          <w:rFonts w:cs="Arial"/>
          <w:szCs w:val="21"/>
        </w:rPr>
        <w:t>paracetamol</w:t>
      </w:r>
      <w:proofErr w:type="spellEnd"/>
      <w:r w:rsidRPr="0080050E">
        <w:rPr>
          <w:rFonts w:cs="Arial"/>
          <w:szCs w:val="21"/>
        </w:rPr>
        <w:t xml:space="preserve"> </w:t>
      </w:r>
      <w:r w:rsidR="00F221EF" w:rsidRPr="0080050E">
        <w:rPr>
          <w:rFonts w:cs="Arial"/>
          <w:szCs w:val="21"/>
        </w:rPr>
        <w:t xml:space="preserve">is indicated for </w:t>
      </w:r>
      <w:r w:rsidR="00F221EF" w:rsidRPr="0080050E">
        <w:t xml:space="preserve">relief of pain </w:t>
      </w:r>
      <w:r w:rsidRPr="0080050E">
        <w:t xml:space="preserve">and fever </w:t>
      </w:r>
      <w:r w:rsidR="00F221EF" w:rsidRPr="0080050E">
        <w:t xml:space="preserve">associated with </w:t>
      </w:r>
      <w:r w:rsidRPr="0080050E">
        <w:t xml:space="preserve">headache, earache, immunisation, symptoms of cold </w:t>
      </w:r>
      <w:r w:rsidRPr="00125530">
        <w:t xml:space="preserve">and flu and </w:t>
      </w:r>
      <w:r w:rsidR="00F221EF" w:rsidRPr="00125530">
        <w:t xml:space="preserve">toothache. </w:t>
      </w:r>
      <w:r w:rsidR="003C295C">
        <w:rPr>
          <w:rFonts w:cs="Arial"/>
          <w:szCs w:val="21"/>
        </w:rPr>
        <w:t>A pharmacist or physician does not normally identify the need for symptomatic relief in the proposed indications</w:t>
      </w:r>
      <w:r>
        <w:rPr>
          <w:rFonts w:cs="Arial"/>
          <w:szCs w:val="21"/>
        </w:rPr>
        <w:t>; a</w:t>
      </w:r>
      <w:r w:rsidR="00F221EF" w:rsidRPr="00125530">
        <w:rPr>
          <w:rFonts w:cs="Arial"/>
          <w:szCs w:val="21"/>
        </w:rPr>
        <w:t xml:space="preserve">ll of these pain symptoms are well characterised, usually of limited duration, and easily identified by a consumer who currently </w:t>
      </w:r>
      <w:r w:rsidR="00B1404D">
        <w:rPr>
          <w:rFonts w:cs="Arial"/>
          <w:szCs w:val="21"/>
        </w:rPr>
        <w:t xml:space="preserve">self-select and </w:t>
      </w:r>
      <w:r w:rsidR="00F221EF" w:rsidRPr="00125530">
        <w:rPr>
          <w:rFonts w:cs="Arial"/>
          <w:szCs w:val="21"/>
        </w:rPr>
        <w:t>self-medicate with non-</w:t>
      </w:r>
      <w:r w:rsidR="00F221EF" w:rsidRPr="008F52B9">
        <w:rPr>
          <w:rFonts w:cs="Arial"/>
          <w:szCs w:val="21"/>
        </w:rPr>
        <w:t>prescription analgesics.</w:t>
      </w:r>
      <w:r w:rsidR="003C295C">
        <w:rPr>
          <w:rFonts w:cs="Arial"/>
          <w:szCs w:val="21"/>
        </w:rPr>
        <w:t xml:space="preserve"> </w:t>
      </w:r>
    </w:p>
    <w:p w14:paraId="5044D7F3" w14:textId="77777777" w:rsidR="00F221EF" w:rsidRPr="008F52B9" w:rsidRDefault="00F221EF" w:rsidP="00F221EF">
      <w:r w:rsidRPr="008F52B9">
        <w:lastRenderedPageBreak/>
        <w:t xml:space="preserve">The labelling directs consumers to seek medical advice and consult doctor </w:t>
      </w:r>
      <w:r w:rsidR="00894944" w:rsidRPr="008F52B9">
        <w:rPr>
          <w:rFonts w:hint="eastAsia"/>
        </w:rPr>
        <w:t>for children under 2 years of age and</w:t>
      </w:r>
      <w:r>
        <w:rPr>
          <w:rFonts w:hint="eastAsia"/>
        </w:rPr>
        <w:t xml:space="preserve"> for all other children not to use for more than 48 hours without seeking medical advice. </w:t>
      </w:r>
      <w:r w:rsidRPr="008F52B9">
        <w:rPr>
          <w:rFonts w:cs="Arial"/>
          <w:szCs w:val="21"/>
        </w:rPr>
        <w:t xml:space="preserve">We believe that consumers recognize that prolonged pain is a sign of something more serious and </w:t>
      </w:r>
      <w:r w:rsidR="004A6FFD">
        <w:rPr>
          <w:rFonts w:cs="Arial"/>
          <w:szCs w:val="21"/>
        </w:rPr>
        <w:t>therefore</w:t>
      </w:r>
      <w:r w:rsidRPr="008F52B9">
        <w:rPr>
          <w:rFonts w:cs="Arial"/>
          <w:szCs w:val="21"/>
        </w:rPr>
        <w:t xml:space="preserve"> able to adequately evaluate this and seek appropriate medical treatment.</w:t>
      </w:r>
    </w:p>
    <w:p w14:paraId="7C1D54C6" w14:textId="77777777" w:rsidR="00F221EF" w:rsidRPr="008F52B9" w:rsidRDefault="00F221EF" w:rsidP="00F221EF">
      <w:pPr>
        <w:rPr>
          <w:rFonts w:cs="Arial"/>
          <w:szCs w:val="21"/>
        </w:rPr>
      </w:pPr>
      <w:r w:rsidRPr="008F52B9">
        <w:rPr>
          <w:rFonts w:cs="Arial"/>
          <w:szCs w:val="21"/>
        </w:rPr>
        <w:t>The proposed pack sizes of 100ml provide for a maximum of 1</w:t>
      </w:r>
      <w:r w:rsidR="008F52B9" w:rsidRPr="008F52B9">
        <w:rPr>
          <w:rFonts w:cs="Arial" w:hint="eastAsia"/>
          <w:szCs w:val="21"/>
        </w:rPr>
        <w:t>0</w:t>
      </w:r>
      <w:r w:rsidRPr="008F52B9">
        <w:rPr>
          <w:rFonts w:cs="Arial"/>
          <w:szCs w:val="21"/>
        </w:rPr>
        <w:t xml:space="preserve"> days treatment for </w:t>
      </w:r>
      <w:r w:rsidR="008F52B9" w:rsidRPr="008F52B9">
        <w:rPr>
          <w:rFonts w:cs="Arial" w:hint="eastAsia"/>
          <w:szCs w:val="21"/>
        </w:rPr>
        <w:t>1</w:t>
      </w:r>
      <w:r w:rsidRPr="008F52B9">
        <w:rPr>
          <w:rFonts w:cs="Arial"/>
          <w:szCs w:val="21"/>
        </w:rPr>
        <w:t xml:space="preserve"> - </w:t>
      </w:r>
      <w:r w:rsidR="008F52B9" w:rsidRPr="008F52B9">
        <w:rPr>
          <w:rFonts w:cs="Arial" w:hint="eastAsia"/>
          <w:szCs w:val="21"/>
        </w:rPr>
        <w:t>5</w:t>
      </w:r>
      <w:r w:rsidRPr="008F52B9">
        <w:rPr>
          <w:rFonts w:cs="Arial"/>
          <w:szCs w:val="21"/>
        </w:rPr>
        <w:t xml:space="preserve"> </w:t>
      </w:r>
      <w:r w:rsidR="008F52B9" w:rsidRPr="008F52B9">
        <w:rPr>
          <w:rFonts w:cs="Arial" w:hint="eastAsia"/>
          <w:szCs w:val="21"/>
        </w:rPr>
        <w:t>years</w:t>
      </w:r>
      <w:r w:rsidRPr="008F52B9">
        <w:rPr>
          <w:rFonts w:cs="Arial"/>
          <w:szCs w:val="21"/>
        </w:rPr>
        <w:t xml:space="preserve"> old children however the labelling clearly states that the product is for short term use only</w:t>
      </w:r>
      <w:r w:rsidR="008F52B9" w:rsidRPr="008F52B9">
        <w:rPr>
          <w:rFonts w:cs="Arial" w:hint="eastAsia"/>
          <w:szCs w:val="21"/>
        </w:rPr>
        <w:t xml:space="preserve"> for up to 48</w:t>
      </w:r>
      <w:r w:rsidR="00804B19">
        <w:rPr>
          <w:rFonts w:cs="Arial"/>
          <w:szCs w:val="21"/>
        </w:rPr>
        <w:t xml:space="preserve"> </w:t>
      </w:r>
      <w:r w:rsidR="00804B19" w:rsidRPr="008F52B9">
        <w:rPr>
          <w:rFonts w:cs="Arial"/>
          <w:szCs w:val="21"/>
        </w:rPr>
        <w:t>hours</w:t>
      </w:r>
      <w:r w:rsidRPr="008F52B9">
        <w:rPr>
          <w:rFonts w:cs="Arial"/>
          <w:szCs w:val="21"/>
        </w:rPr>
        <w:t xml:space="preserve"> and with a maximum of </w:t>
      </w:r>
      <w:r w:rsidR="008F52B9" w:rsidRPr="008F52B9">
        <w:rPr>
          <w:rFonts w:cs="Arial" w:hint="eastAsia"/>
          <w:szCs w:val="21"/>
        </w:rPr>
        <w:t>4</w:t>
      </w:r>
      <w:r w:rsidRPr="008F52B9">
        <w:rPr>
          <w:rFonts w:cs="Arial"/>
          <w:szCs w:val="21"/>
        </w:rPr>
        <w:t xml:space="preserve"> doses in 24 hours.</w:t>
      </w:r>
    </w:p>
    <w:p w14:paraId="0C4A256C" w14:textId="77777777" w:rsidR="00F221EF" w:rsidRPr="008F52B9" w:rsidRDefault="00F221EF" w:rsidP="00F221EF">
      <w:pPr>
        <w:rPr>
          <w:rFonts w:cs="Arial"/>
          <w:szCs w:val="21"/>
        </w:rPr>
      </w:pPr>
      <w:r w:rsidRPr="008F52B9">
        <w:t>The easily recognisable and short-term nature of the indications for use ensures that neither medical diagnosis nor on-going medical management are required.</w:t>
      </w:r>
    </w:p>
    <w:p w14:paraId="138A4C85" w14:textId="77777777" w:rsidR="00E85434" w:rsidRPr="00F22667" w:rsidRDefault="00E85434" w:rsidP="00E85434">
      <w:pPr>
        <w:autoSpaceDE w:val="0"/>
        <w:autoSpaceDN w:val="0"/>
        <w:adjustRightInd w:val="0"/>
        <w:spacing w:after="0" w:line="240" w:lineRule="auto"/>
        <w:rPr>
          <w:rFonts w:cs="Arial"/>
          <w:szCs w:val="21"/>
        </w:rPr>
      </w:pPr>
      <w:r w:rsidRPr="00F22667">
        <w:rPr>
          <w:rFonts w:cs="Arial"/>
          <w:szCs w:val="20"/>
        </w:rPr>
        <w:t xml:space="preserve">All required warnings and cautionary statements for </w:t>
      </w:r>
      <w:proofErr w:type="spellStart"/>
      <w:r w:rsidRPr="00F22667">
        <w:rPr>
          <w:rFonts w:cs="Arial"/>
          <w:szCs w:val="20"/>
        </w:rPr>
        <w:t>paracetamol</w:t>
      </w:r>
      <w:proofErr w:type="spellEnd"/>
      <w:r w:rsidRPr="00F22667">
        <w:rPr>
          <w:rFonts w:cs="Arial"/>
          <w:szCs w:val="20"/>
        </w:rPr>
        <w:t xml:space="preserve"> are included</w:t>
      </w:r>
      <w:r w:rsidRPr="00F22667">
        <w:rPr>
          <w:rFonts w:cs="Arial"/>
          <w:sz w:val="24"/>
          <w:szCs w:val="21"/>
        </w:rPr>
        <w:t xml:space="preserve"> </w:t>
      </w:r>
      <w:r w:rsidRPr="00F22667">
        <w:rPr>
          <w:rFonts w:cs="Arial"/>
          <w:szCs w:val="21"/>
        </w:rPr>
        <w:t xml:space="preserve">on the package. Additional statements on the correct dosage and dosing frequency for children are highlighted on the package to increase the parents/caregivers awareness on the importance of correct </w:t>
      </w:r>
      <w:proofErr w:type="spellStart"/>
      <w:r w:rsidR="00B1404D">
        <w:rPr>
          <w:rFonts w:cs="Arial"/>
          <w:szCs w:val="21"/>
        </w:rPr>
        <w:t>paracetamol</w:t>
      </w:r>
      <w:proofErr w:type="spellEnd"/>
      <w:r w:rsidR="00B1404D" w:rsidRPr="00F22667">
        <w:rPr>
          <w:rFonts w:cs="Arial"/>
          <w:szCs w:val="21"/>
        </w:rPr>
        <w:t xml:space="preserve"> </w:t>
      </w:r>
      <w:r w:rsidRPr="00F22667">
        <w:rPr>
          <w:rFonts w:cs="Arial"/>
          <w:szCs w:val="21"/>
        </w:rPr>
        <w:t>dosing. A dosing guide is also clearly available on the package to help parents/caregivers to determine the appropriate dose for their child.</w:t>
      </w:r>
    </w:p>
    <w:p w14:paraId="3BA64B34" w14:textId="77777777" w:rsidR="00167CED" w:rsidRDefault="00167CED" w:rsidP="00F34001">
      <w:pPr>
        <w:pStyle w:val="NoSpacing"/>
      </w:pPr>
    </w:p>
    <w:p w14:paraId="759FEF44" w14:textId="77777777" w:rsidR="00F34001" w:rsidRDefault="00F34001" w:rsidP="00F34001">
      <w:pPr>
        <w:pStyle w:val="NoSpacing"/>
      </w:pPr>
    </w:p>
    <w:p w14:paraId="13AAFAB1" w14:textId="77777777" w:rsidR="00F34001" w:rsidRDefault="00F34001" w:rsidP="00F34001">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161B0" w:rsidRPr="00435CFF" w14:paraId="7F40057A" w14:textId="77777777" w:rsidTr="004161B0">
        <w:trPr>
          <w:trHeight w:val="567"/>
        </w:trPr>
        <w:tc>
          <w:tcPr>
            <w:tcW w:w="9576" w:type="dxa"/>
          </w:tcPr>
          <w:p w14:paraId="21601CDD" w14:textId="77777777" w:rsidR="004161B0" w:rsidRPr="00435CFF" w:rsidRDefault="004161B0" w:rsidP="004161B0">
            <w:pPr>
              <w:pStyle w:val="Heading2"/>
              <w:outlineLvl w:val="1"/>
              <w:rPr>
                <w:rFonts w:asciiTheme="minorHAnsi" w:hAnsiTheme="minorHAnsi"/>
                <w:color w:val="FF0000"/>
                <w:szCs w:val="28"/>
              </w:rPr>
            </w:pPr>
            <w:bookmarkStart w:id="18" w:name="_Toc353974066"/>
            <w:r w:rsidRPr="00435CFF">
              <w:rPr>
                <w:rFonts w:asciiTheme="minorHAnsi" w:hAnsiTheme="minorHAnsi"/>
                <w:szCs w:val="28"/>
              </w:rPr>
              <w:t xml:space="preserve">B.3. </w:t>
            </w:r>
            <w:r w:rsidRPr="00435CFF">
              <w:rPr>
                <w:rFonts w:asciiTheme="minorHAnsi" w:hAnsiTheme="minorHAnsi"/>
                <w:szCs w:val="28"/>
              </w:rPr>
              <w:tab/>
            </w:r>
            <w:r w:rsidRPr="00435CFF">
              <w:rPr>
                <w:rFonts w:asciiTheme="minorHAnsi" w:hAnsiTheme="minorHAnsi"/>
              </w:rPr>
              <w:t>Relevant comparative data for like compounds</w:t>
            </w:r>
            <w:bookmarkEnd w:id="18"/>
          </w:p>
        </w:tc>
      </w:tr>
    </w:tbl>
    <w:p w14:paraId="561F0631" w14:textId="77777777" w:rsidR="0095793D" w:rsidRDefault="0095793D" w:rsidP="0095793D">
      <w:pPr>
        <w:pStyle w:val="NoSpacing"/>
      </w:pPr>
    </w:p>
    <w:p w14:paraId="7F3D5CCA" w14:textId="77777777" w:rsidR="009D0908" w:rsidRPr="009D0908" w:rsidRDefault="009D0908" w:rsidP="009D0908">
      <w:pPr>
        <w:rPr>
          <w:u w:val="single"/>
        </w:rPr>
      </w:pPr>
      <w:proofErr w:type="spellStart"/>
      <w:r w:rsidRPr="009D0908">
        <w:rPr>
          <w:u w:val="single"/>
        </w:rPr>
        <w:t>Paracetamol</w:t>
      </w:r>
      <w:proofErr w:type="spellEnd"/>
      <w:r w:rsidRPr="009D0908">
        <w:rPr>
          <w:u w:val="single"/>
        </w:rPr>
        <w:t xml:space="preserve"> versus Aspirin</w:t>
      </w:r>
    </w:p>
    <w:p w14:paraId="701DAD29" w14:textId="77777777" w:rsidR="005B662A" w:rsidRPr="00E74199" w:rsidRDefault="009D0908" w:rsidP="009D0908">
      <w:pPr>
        <w:rPr>
          <w:rFonts w:cs="Arial"/>
          <w:lang w:val="en-US"/>
        </w:rPr>
      </w:pPr>
      <w:proofErr w:type="spellStart"/>
      <w:r w:rsidRPr="00BC3AC9">
        <w:t>Paracetamol</w:t>
      </w:r>
      <w:proofErr w:type="spellEnd"/>
      <w:r w:rsidRPr="00BC3AC9">
        <w:t xml:space="preserve"> has a very similar structure to aspirin</w:t>
      </w:r>
      <w:r w:rsidR="00BB07BB" w:rsidRPr="00BC3AC9">
        <w:t xml:space="preserve">. </w:t>
      </w:r>
      <w:r w:rsidR="00A57524" w:rsidRPr="00BC3AC9">
        <w:rPr>
          <w:rFonts w:cs="Arial"/>
          <w:lang w:val="en-US"/>
        </w:rPr>
        <w:t xml:space="preserve">Aspirin is one of a class of drugs called </w:t>
      </w:r>
      <w:r w:rsidR="00AD0255" w:rsidRPr="00BC3AC9">
        <w:rPr>
          <w:rFonts w:cs="Arial"/>
          <w:lang w:val="en-US"/>
        </w:rPr>
        <w:t>n</w:t>
      </w:r>
      <w:r w:rsidR="00A57524" w:rsidRPr="00BC3AC9">
        <w:rPr>
          <w:rFonts w:cs="Arial"/>
          <w:lang w:val="en-US"/>
        </w:rPr>
        <w:t>on-steroidal anti-inflammatory drugs</w:t>
      </w:r>
      <w:r w:rsidR="00AD0255" w:rsidRPr="00BC3AC9">
        <w:rPr>
          <w:rFonts w:cs="Arial"/>
          <w:lang w:val="en-US"/>
        </w:rPr>
        <w:t xml:space="preserve"> (NSAIDS)</w:t>
      </w:r>
      <w:r w:rsidR="00C16B23" w:rsidRPr="00BC3AC9">
        <w:rPr>
          <w:rFonts w:cs="Arial"/>
        </w:rPr>
        <w:t xml:space="preserve"> </w:t>
      </w:r>
      <w:r w:rsidR="00C16B23" w:rsidRPr="00BC3AC9">
        <w:rPr>
          <w:rStyle w:val="st"/>
          <w:rFonts w:cs="Arial"/>
        </w:rPr>
        <w:t xml:space="preserve">that has </w:t>
      </w:r>
      <w:r w:rsidR="00C16B23" w:rsidRPr="00BC3AC9">
        <w:rPr>
          <w:rStyle w:val="Emphasis"/>
          <w:rFonts w:cs="Arial"/>
          <w:i w:val="0"/>
        </w:rPr>
        <w:t>antipyretic</w:t>
      </w:r>
      <w:r w:rsidR="0044336A" w:rsidRPr="00BC3AC9">
        <w:rPr>
          <w:rStyle w:val="Emphasis"/>
          <w:rFonts w:cs="Arial"/>
          <w:i w:val="0"/>
        </w:rPr>
        <w:t xml:space="preserve"> (fever reduc</w:t>
      </w:r>
      <w:r w:rsidR="004A6FFD">
        <w:rPr>
          <w:rStyle w:val="Emphasis"/>
          <w:rFonts w:cs="Arial"/>
          <w:i w:val="0"/>
        </w:rPr>
        <w:t>ing</w:t>
      </w:r>
      <w:r w:rsidR="0044336A" w:rsidRPr="00BC3AC9">
        <w:rPr>
          <w:rStyle w:val="Emphasis"/>
          <w:rFonts w:cs="Arial"/>
          <w:i w:val="0"/>
        </w:rPr>
        <w:t>)</w:t>
      </w:r>
      <w:r w:rsidR="00C16B23" w:rsidRPr="00BC3AC9">
        <w:rPr>
          <w:rStyle w:val="st"/>
          <w:rFonts w:cs="Arial"/>
          <w:i/>
        </w:rPr>
        <w:t>,</w:t>
      </w:r>
      <w:r w:rsidR="00C16B23" w:rsidRPr="00BC3AC9">
        <w:rPr>
          <w:rStyle w:val="st"/>
          <w:rFonts w:cs="Arial"/>
        </w:rPr>
        <w:t xml:space="preserve"> anti-inflammatory and </w:t>
      </w:r>
      <w:r w:rsidR="00C16B23" w:rsidRPr="00BC3AC9">
        <w:rPr>
          <w:rStyle w:val="Emphasis"/>
          <w:rFonts w:cs="Arial"/>
          <w:i w:val="0"/>
        </w:rPr>
        <w:t>analgesic</w:t>
      </w:r>
      <w:r w:rsidR="0044336A" w:rsidRPr="00BC3AC9">
        <w:rPr>
          <w:rStyle w:val="Emphasis"/>
          <w:rFonts w:cs="Arial"/>
          <w:i w:val="0"/>
        </w:rPr>
        <w:t xml:space="preserve"> (</w:t>
      </w:r>
      <w:r w:rsidR="0044336A" w:rsidRPr="00BC3AC9">
        <w:rPr>
          <w:lang w:val="en-GB"/>
        </w:rPr>
        <w:t>pain reliev</w:t>
      </w:r>
      <w:r w:rsidR="004A6FFD">
        <w:rPr>
          <w:lang w:val="en-GB"/>
        </w:rPr>
        <w:t>ing</w:t>
      </w:r>
      <w:r w:rsidR="0044336A" w:rsidRPr="00BC3AC9">
        <w:rPr>
          <w:rStyle w:val="Emphasis"/>
          <w:rFonts w:cs="Arial"/>
          <w:i w:val="0"/>
        </w:rPr>
        <w:t>)</w:t>
      </w:r>
      <w:r w:rsidR="00C16B23" w:rsidRPr="00BC3AC9">
        <w:rPr>
          <w:rStyle w:val="st"/>
          <w:rFonts w:cs="Arial"/>
          <w:i/>
        </w:rPr>
        <w:t xml:space="preserve"> </w:t>
      </w:r>
      <w:r w:rsidR="00C16B23" w:rsidRPr="00BC3AC9">
        <w:rPr>
          <w:rStyle w:val="st"/>
          <w:rFonts w:cs="Arial"/>
        </w:rPr>
        <w:t>effects</w:t>
      </w:r>
      <w:r w:rsidR="00E74199" w:rsidRPr="00BC3AC9">
        <w:rPr>
          <w:rFonts w:cs="Arial"/>
          <w:lang w:val="en-US"/>
        </w:rPr>
        <w:t>.</w:t>
      </w:r>
      <w:r w:rsidR="00A57524" w:rsidRPr="00BC3AC9">
        <w:rPr>
          <w:rFonts w:cs="Arial"/>
          <w:lang w:val="en-US"/>
        </w:rPr>
        <w:t xml:space="preserve"> </w:t>
      </w:r>
      <w:r w:rsidR="005B662A" w:rsidRPr="00BC3AC9">
        <w:rPr>
          <w:rFonts w:cs="Arial"/>
          <w:lang w:val="en-US"/>
        </w:rPr>
        <w:t>When taken, a</w:t>
      </w:r>
      <w:r w:rsidR="00A57524" w:rsidRPr="00BC3AC9">
        <w:rPr>
          <w:rFonts w:cs="Arial"/>
          <w:lang w:val="en-US"/>
        </w:rPr>
        <w:t xml:space="preserve">spirin is metabolized, </w:t>
      </w:r>
      <w:r w:rsidR="005B662A" w:rsidRPr="00BC3AC9">
        <w:rPr>
          <w:rFonts w:cs="Arial"/>
          <w:lang w:val="en-US"/>
        </w:rPr>
        <w:t>and absorbed in</w:t>
      </w:r>
      <w:r w:rsidR="00A57524" w:rsidRPr="00BC3AC9">
        <w:rPr>
          <w:rFonts w:cs="Arial"/>
          <w:lang w:val="en-US"/>
        </w:rPr>
        <w:t xml:space="preserve">to the bloodstream, through </w:t>
      </w:r>
      <w:r w:rsidR="00A57524" w:rsidRPr="00C16B23">
        <w:rPr>
          <w:rFonts w:cs="Arial"/>
          <w:lang w:val="en-US"/>
        </w:rPr>
        <w:t>the lining of the stomach</w:t>
      </w:r>
      <w:r w:rsidR="005B662A" w:rsidRPr="00985EE3">
        <w:rPr>
          <w:rFonts w:cs="Arial" w:hint="eastAsia"/>
          <w:lang w:val="en-US"/>
        </w:rPr>
        <w:t>.</w:t>
      </w:r>
      <w:r w:rsidR="00C16B23">
        <w:rPr>
          <w:rFonts w:cs="Arial"/>
          <w:lang w:val="en-US"/>
        </w:rPr>
        <w:t xml:space="preserve"> </w:t>
      </w:r>
      <w:r w:rsidR="00C16B23" w:rsidRPr="00E74199">
        <w:rPr>
          <w:rFonts w:cs="Arial"/>
          <w:lang w:val="en-US"/>
        </w:rPr>
        <w:t xml:space="preserve">Aspirin is often thought to be somewhat “stronger” than </w:t>
      </w:r>
      <w:proofErr w:type="spellStart"/>
      <w:r w:rsidR="00C16B23" w:rsidRPr="00E74199">
        <w:rPr>
          <w:rFonts w:cs="Arial"/>
          <w:lang w:val="en-US"/>
        </w:rPr>
        <w:t>paracetamol</w:t>
      </w:r>
      <w:proofErr w:type="spellEnd"/>
      <w:r w:rsidR="00C16B23" w:rsidRPr="00E74199">
        <w:rPr>
          <w:rFonts w:cs="Arial"/>
          <w:lang w:val="en-US"/>
        </w:rPr>
        <w:t>, but the antipyretic activity and the analgesic effect are the same for most indications.</w:t>
      </w:r>
      <w:r w:rsidR="00E74199" w:rsidRPr="00E74199">
        <w:rPr>
          <w:rFonts w:cs="Arial"/>
          <w:vertAlign w:val="superscript"/>
          <w:lang w:val="en-US"/>
        </w:rPr>
        <w:t>12, 13, 14</w:t>
      </w:r>
    </w:p>
    <w:p w14:paraId="3D8900CB" w14:textId="77777777" w:rsidR="005B662A" w:rsidRPr="00985EE3" w:rsidRDefault="005B662A" w:rsidP="005B662A">
      <w:pPr>
        <w:rPr>
          <w:rFonts w:ascii="Helvetica" w:hAnsi="Helvetica" w:cs="Helvetica"/>
          <w:sz w:val="19"/>
          <w:szCs w:val="19"/>
        </w:rPr>
      </w:pPr>
      <w:r w:rsidRPr="00985EE3">
        <w:rPr>
          <w:rFonts w:cs="Arial" w:hint="eastAsia"/>
          <w:lang w:val="en-US"/>
        </w:rPr>
        <w:t>However, aspirin</w:t>
      </w:r>
      <w:r w:rsidR="00985EE3">
        <w:rPr>
          <w:rFonts w:cs="Arial" w:hint="eastAsia"/>
          <w:lang w:val="en-US"/>
        </w:rPr>
        <w:t xml:space="preserve"> </w:t>
      </w:r>
      <w:r w:rsidRPr="00985EE3">
        <w:rPr>
          <w:rFonts w:cs="Arial" w:hint="eastAsia"/>
          <w:lang w:val="en-US"/>
        </w:rPr>
        <w:t xml:space="preserve">is not recommended for use in children, and </w:t>
      </w:r>
      <w:r w:rsidRPr="00985EE3">
        <w:rPr>
          <w:rFonts w:cs="Arial"/>
          <w:lang w:val="en-US"/>
        </w:rPr>
        <w:t>shouldn’t</w:t>
      </w:r>
      <w:r w:rsidRPr="00985EE3">
        <w:rPr>
          <w:rFonts w:cs="Arial" w:hint="eastAsia"/>
          <w:lang w:val="en-US"/>
        </w:rPr>
        <w:t xml:space="preserve"> be used in some patients with </w:t>
      </w:r>
      <w:r w:rsidRPr="00985EE3">
        <w:rPr>
          <w:rFonts w:cs="Arial"/>
          <w:lang w:val="en-US"/>
        </w:rPr>
        <w:t>bleeding</w:t>
      </w:r>
      <w:r w:rsidRPr="00985EE3">
        <w:rPr>
          <w:rFonts w:cs="Arial" w:hint="eastAsia"/>
          <w:lang w:val="en-US"/>
        </w:rPr>
        <w:t xml:space="preserve"> disorders </w:t>
      </w:r>
      <w:r w:rsidRPr="00985EE3">
        <w:rPr>
          <w:rFonts w:cs="Arial"/>
          <w:lang w:val="en-US"/>
        </w:rPr>
        <w:t>because</w:t>
      </w:r>
      <w:r w:rsidRPr="00985EE3">
        <w:rPr>
          <w:rFonts w:cs="Arial" w:hint="eastAsia"/>
          <w:lang w:val="en-US"/>
        </w:rPr>
        <w:t xml:space="preserve"> of its </w:t>
      </w:r>
      <w:r w:rsidR="007E4035">
        <w:rPr>
          <w:rFonts w:cs="Arial" w:hint="eastAsia"/>
          <w:lang w:val="en-US"/>
        </w:rPr>
        <w:t>adverse events</w:t>
      </w:r>
      <w:r w:rsidRPr="00985EE3">
        <w:rPr>
          <w:rFonts w:cs="Arial"/>
          <w:lang w:val="en-US"/>
        </w:rPr>
        <w:t>; it can cause upset stomach, indigestion and hear</w:t>
      </w:r>
      <w:r w:rsidRPr="00985EE3">
        <w:rPr>
          <w:rFonts w:cs="Arial" w:hint="eastAsia"/>
          <w:lang w:val="en-US"/>
        </w:rPr>
        <w:t>t</w:t>
      </w:r>
      <w:r w:rsidRPr="00985EE3">
        <w:rPr>
          <w:rFonts w:cs="Arial"/>
          <w:lang w:val="en-US"/>
        </w:rPr>
        <w:t>burn.</w:t>
      </w:r>
    </w:p>
    <w:p w14:paraId="4BF0522C" w14:textId="77777777" w:rsidR="005B662A" w:rsidRPr="00985EE3" w:rsidRDefault="00AD0255" w:rsidP="00AD0255">
      <w:pPr>
        <w:rPr>
          <w:rFonts w:cs="Arial"/>
          <w:lang w:val="en-US"/>
        </w:rPr>
      </w:pPr>
      <w:r w:rsidRPr="00985EE3">
        <w:rPr>
          <w:rFonts w:cs="Arial"/>
          <w:lang w:val="en-US"/>
        </w:rPr>
        <w:t>Even coated or buffered aspirin can irritate the lining of the stomach. Its use by children who have fevers, especially those associated with flu or chicken pox has been associated with the development of Reye's syndrome, a dangerous, sometimes fatal condition</w:t>
      </w:r>
      <w:r w:rsidR="00985EE3" w:rsidRPr="00985EE3">
        <w:rPr>
          <w:rFonts w:cs="Arial" w:hint="eastAsia"/>
          <w:vertAlign w:val="superscript"/>
          <w:lang w:val="en-US"/>
        </w:rPr>
        <w:t>10</w:t>
      </w:r>
      <w:r w:rsidRPr="00985EE3">
        <w:rPr>
          <w:rFonts w:cs="Arial"/>
          <w:lang w:val="en-US"/>
        </w:rPr>
        <w:t xml:space="preserve">. </w:t>
      </w:r>
    </w:p>
    <w:p w14:paraId="5D8D4770" w14:textId="577C1C4A" w:rsidR="00633E91" w:rsidRDefault="00AD0255" w:rsidP="009D0908">
      <w:pPr>
        <w:rPr>
          <w:rFonts w:cs="Helvetica"/>
        </w:rPr>
      </w:pPr>
      <w:proofErr w:type="spellStart"/>
      <w:r w:rsidRPr="00A57524">
        <w:t>Paracetamol</w:t>
      </w:r>
      <w:proofErr w:type="spellEnd"/>
      <w:r w:rsidR="00985EE3">
        <w:rPr>
          <w:rFonts w:hint="eastAsia"/>
        </w:rPr>
        <w:t xml:space="preserve">, on </w:t>
      </w:r>
      <w:r w:rsidR="00985EE3" w:rsidRPr="00633E91">
        <w:t xml:space="preserve">the other hand, is a medicine that works much like aspirin </w:t>
      </w:r>
      <w:r w:rsidR="00523996" w:rsidRPr="00633E91">
        <w:t xml:space="preserve">which </w:t>
      </w:r>
      <w:r w:rsidRPr="00633E91">
        <w:t>has been proven more effective than aspirin in headache</w:t>
      </w:r>
      <w:r w:rsidRPr="00633E91">
        <w:rPr>
          <w:vertAlign w:val="superscript"/>
        </w:rPr>
        <w:t>8</w:t>
      </w:r>
      <w:r w:rsidRPr="00633E91">
        <w:t>, sore throats and fever</w:t>
      </w:r>
      <w:r w:rsidRPr="00633E91">
        <w:rPr>
          <w:vertAlign w:val="superscript"/>
        </w:rPr>
        <w:t>9</w:t>
      </w:r>
      <w:r w:rsidRPr="00633E91">
        <w:t>.</w:t>
      </w:r>
      <w:r w:rsidR="00DB7E1F" w:rsidRPr="00633E91">
        <w:t xml:space="preserve"> </w:t>
      </w:r>
      <w:r w:rsidR="00A57524" w:rsidRPr="00633E91">
        <w:rPr>
          <w:rFonts w:cs="Helvetica"/>
        </w:rPr>
        <w:t xml:space="preserve">It also lowers fevers and helps with </w:t>
      </w:r>
      <w:r w:rsidRPr="00633E91">
        <w:rPr>
          <w:rFonts w:cs="Helvetica"/>
        </w:rPr>
        <w:t>mild pain</w:t>
      </w:r>
      <w:r w:rsidR="00A57524" w:rsidRPr="00633E91">
        <w:rPr>
          <w:rFonts w:cs="Helvetica"/>
        </w:rPr>
        <w:t xml:space="preserve">, like aspirin, but it does not treat the inflammation that can occur with muscle </w:t>
      </w:r>
      <w:r w:rsidRPr="00633E91">
        <w:rPr>
          <w:rFonts w:cs="Helvetica"/>
        </w:rPr>
        <w:t xml:space="preserve">sprains or arthritis. However, </w:t>
      </w:r>
      <w:proofErr w:type="spellStart"/>
      <w:r w:rsidRPr="00633E91">
        <w:rPr>
          <w:rFonts w:cs="Helvetica"/>
        </w:rPr>
        <w:t>paracetamol</w:t>
      </w:r>
      <w:proofErr w:type="spellEnd"/>
      <w:r w:rsidR="00A57524" w:rsidRPr="00633E91">
        <w:rPr>
          <w:rFonts w:cs="Helvetica"/>
        </w:rPr>
        <w:t xml:space="preserve"> is</w:t>
      </w:r>
      <w:r w:rsidRPr="00633E91">
        <w:rPr>
          <w:rFonts w:cs="Helvetica"/>
        </w:rPr>
        <w:t xml:space="preserve"> relatively</w:t>
      </w:r>
      <w:r w:rsidR="00A57524" w:rsidRPr="00633E91">
        <w:rPr>
          <w:rFonts w:cs="Helvetica"/>
        </w:rPr>
        <w:t xml:space="preserve"> less irritating to the stomach</w:t>
      </w:r>
      <w:r w:rsidR="00281634">
        <w:rPr>
          <w:rFonts w:cs="Helvetica"/>
        </w:rPr>
        <w:t xml:space="preserve"> </w:t>
      </w:r>
      <w:r w:rsidR="005C52A3">
        <w:rPr>
          <w:rFonts w:cs="Helvetica"/>
        </w:rPr>
        <w:t xml:space="preserve">and </w:t>
      </w:r>
      <w:r w:rsidR="00A57524" w:rsidRPr="00633E91">
        <w:rPr>
          <w:rFonts w:cs="Helvetica"/>
        </w:rPr>
        <w:t>safer for children and people with bleeding disorders.</w:t>
      </w:r>
    </w:p>
    <w:p w14:paraId="0FFA6B48" w14:textId="393EECD9" w:rsidR="00B250A2" w:rsidRPr="007820B2" w:rsidRDefault="007421CB" w:rsidP="003C295C">
      <w:r>
        <w:rPr>
          <w:rFonts w:cs="Arial"/>
          <w:lang w:val="en-US"/>
        </w:rPr>
        <w:t>Additionally, there are currently no liquid preparations of aspirin available in the market</w:t>
      </w:r>
      <w:r w:rsidR="006B3C0E">
        <w:rPr>
          <w:rFonts w:cs="Arial"/>
          <w:lang w:val="en-US"/>
        </w:rPr>
        <w:t xml:space="preserve"> to allow for accurate dosing or palatable dosage form for children</w:t>
      </w:r>
      <w:r>
        <w:rPr>
          <w:rFonts w:cs="Arial"/>
          <w:lang w:val="en-US"/>
        </w:rPr>
        <w:t>.</w:t>
      </w:r>
    </w:p>
    <w:p w14:paraId="14F26999" w14:textId="77777777" w:rsidR="00B250A2" w:rsidRPr="00A57524" w:rsidRDefault="00B250A2" w:rsidP="009D0908">
      <w:pPr>
        <w:rPr>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161B0" w:rsidRPr="00435CFF" w14:paraId="02F67128" w14:textId="77777777" w:rsidTr="004161B0">
        <w:trPr>
          <w:trHeight w:val="567"/>
        </w:trPr>
        <w:tc>
          <w:tcPr>
            <w:tcW w:w="9576" w:type="dxa"/>
          </w:tcPr>
          <w:p w14:paraId="32C9CE27" w14:textId="77777777" w:rsidR="004161B0" w:rsidRPr="00435CFF" w:rsidRDefault="004161B0" w:rsidP="004161B0">
            <w:pPr>
              <w:pStyle w:val="Heading2"/>
              <w:outlineLvl w:val="1"/>
              <w:rPr>
                <w:rFonts w:asciiTheme="minorHAnsi" w:hAnsiTheme="minorHAnsi"/>
                <w:color w:val="FF0000"/>
                <w:szCs w:val="28"/>
              </w:rPr>
            </w:pPr>
            <w:bookmarkStart w:id="19" w:name="_Toc353974067"/>
            <w:r w:rsidRPr="00435CFF">
              <w:rPr>
                <w:rFonts w:asciiTheme="minorHAnsi" w:hAnsiTheme="minorHAnsi"/>
                <w:szCs w:val="28"/>
              </w:rPr>
              <w:lastRenderedPageBreak/>
              <w:t xml:space="preserve">B.4. </w:t>
            </w:r>
            <w:r w:rsidRPr="00435CFF">
              <w:rPr>
                <w:rFonts w:asciiTheme="minorHAnsi" w:hAnsiTheme="minorHAnsi"/>
                <w:szCs w:val="28"/>
              </w:rPr>
              <w:tab/>
            </w:r>
            <w:r w:rsidRPr="00435CFF">
              <w:rPr>
                <w:rFonts w:asciiTheme="minorHAnsi" w:hAnsiTheme="minorHAnsi"/>
              </w:rPr>
              <w:t>Local data or special considerations relating to New Zealand</w:t>
            </w:r>
            <w:bookmarkEnd w:id="19"/>
          </w:p>
        </w:tc>
      </w:tr>
    </w:tbl>
    <w:p w14:paraId="435FCDD8" w14:textId="77777777" w:rsidR="00BA4BBB" w:rsidRPr="00CC1068" w:rsidRDefault="00BA4BBB" w:rsidP="004F5752">
      <w:pPr>
        <w:pStyle w:val="NoSpacing"/>
      </w:pPr>
    </w:p>
    <w:p w14:paraId="4D68A7CB" w14:textId="77777777" w:rsidR="00F221EF" w:rsidRPr="00535A8D" w:rsidRDefault="00F221EF" w:rsidP="00F221EF">
      <w:r w:rsidRPr="00535A8D">
        <w:t xml:space="preserve">Over the past </w:t>
      </w:r>
      <w:r w:rsidR="000B0CB9" w:rsidRPr="00535A8D">
        <w:t>6</w:t>
      </w:r>
      <w:r w:rsidRPr="00535A8D">
        <w:t xml:space="preserve">0 years, </w:t>
      </w:r>
      <w:proofErr w:type="spellStart"/>
      <w:r w:rsidR="000B0CB9" w:rsidRPr="00535A8D">
        <w:t>paracetamol</w:t>
      </w:r>
      <w:proofErr w:type="spellEnd"/>
      <w:r w:rsidRPr="00535A8D">
        <w:t xml:space="preserve"> has gradually moved from prescription medicine to lower levels of classification, including ‘Pharmacy Only</w:t>
      </w:r>
      <w:r w:rsidR="00535A8D" w:rsidRPr="00535A8D">
        <w:t>’</w:t>
      </w:r>
      <w:r w:rsidRPr="00535A8D">
        <w:t xml:space="preserve"> and ‘General Sale</w:t>
      </w:r>
      <w:r w:rsidR="00535A8D" w:rsidRPr="00535A8D">
        <w:t>s’ status</w:t>
      </w:r>
      <w:r w:rsidRPr="00535A8D">
        <w:t>.</w:t>
      </w:r>
      <w:r w:rsidR="00535A8D" w:rsidRPr="00535A8D">
        <w:rPr>
          <w:rFonts w:hint="eastAsia"/>
        </w:rPr>
        <w:t xml:space="preserve"> T</w:t>
      </w:r>
      <w:r w:rsidR="00535A8D" w:rsidRPr="00535A8D">
        <w:t>h</w:t>
      </w:r>
      <w:r w:rsidR="00535A8D" w:rsidRPr="00535A8D">
        <w:rPr>
          <w:rFonts w:hint="eastAsia"/>
        </w:rPr>
        <w:t xml:space="preserve">is reclassification is not to increase the maximum daily dose or packaging size but to launch liquid </w:t>
      </w:r>
      <w:proofErr w:type="spellStart"/>
      <w:r w:rsidR="00535A8D" w:rsidRPr="00535A8D">
        <w:rPr>
          <w:rFonts w:hint="eastAsia"/>
        </w:rPr>
        <w:t>paracetamol</w:t>
      </w:r>
      <w:proofErr w:type="spellEnd"/>
      <w:r w:rsidR="00535A8D" w:rsidRPr="00535A8D">
        <w:rPr>
          <w:rFonts w:hint="eastAsia"/>
        </w:rPr>
        <w:t xml:space="preserve"> for children from </w:t>
      </w:r>
      <w:r w:rsidR="00535A8D" w:rsidRPr="00535A8D">
        <w:t>‘</w:t>
      </w:r>
      <w:r w:rsidR="00535A8D" w:rsidRPr="00535A8D">
        <w:rPr>
          <w:rFonts w:hint="eastAsia"/>
        </w:rPr>
        <w:t>Pharmacy O</w:t>
      </w:r>
      <w:r w:rsidR="00535A8D" w:rsidRPr="00535A8D">
        <w:t>n</w:t>
      </w:r>
      <w:r w:rsidR="00535A8D" w:rsidRPr="00535A8D">
        <w:rPr>
          <w:rFonts w:hint="eastAsia"/>
        </w:rPr>
        <w:t>ly</w:t>
      </w:r>
      <w:r w:rsidR="00535A8D" w:rsidRPr="00535A8D">
        <w:t>’</w:t>
      </w:r>
      <w:r w:rsidR="00535A8D" w:rsidRPr="00535A8D">
        <w:rPr>
          <w:rFonts w:hint="eastAsia"/>
        </w:rPr>
        <w:t xml:space="preserve"> </w:t>
      </w:r>
      <w:r w:rsidR="00535A8D" w:rsidRPr="00535A8D">
        <w:t>to ‘General</w:t>
      </w:r>
      <w:r w:rsidR="00535A8D" w:rsidRPr="00535A8D">
        <w:rPr>
          <w:rFonts w:hint="eastAsia"/>
        </w:rPr>
        <w:t xml:space="preserve"> Sales</w:t>
      </w:r>
      <w:r w:rsidR="00535A8D" w:rsidRPr="00535A8D">
        <w:t>’</w:t>
      </w:r>
      <w:r w:rsidR="00535A8D" w:rsidRPr="00535A8D">
        <w:rPr>
          <w:rFonts w:hint="eastAsia"/>
        </w:rPr>
        <w:t xml:space="preserve"> category.</w:t>
      </w:r>
    </w:p>
    <w:p w14:paraId="42F9FCCC" w14:textId="77777777" w:rsidR="00B7356B" w:rsidRDefault="00F221EF" w:rsidP="00F221EF">
      <w:pPr>
        <w:autoSpaceDE w:val="0"/>
        <w:autoSpaceDN w:val="0"/>
        <w:adjustRightInd w:val="0"/>
        <w:spacing w:after="0" w:line="240" w:lineRule="auto"/>
        <w:rPr>
          <w:rFonts w:cs="Arial"/>
        </w:rPr>
      </w:pPr>
      <w:r w:rsidRPr="00535A8D">
        <w:rPr>
          <w:rFonts w:cs="Arial"/>
        </w:rPr>
        <w:t>Therefore, it is not expected there would be any special considerations relating to New Zealand for this reclassification</w:t>
      </w:r>
      <w:r w:rsidR="00535A8D">
        <w:rPr>
          <w:rFonts w:cs="Arial" w:hint="eastAsia"/>
        </w:rPr>
        <w:t xml:space="preserve"> when warning statements and instruction for use is clear </w:t>
      </w:r>
      <w:r w:rsidR="00505DC9">
        <w:rPr>
          <w:rFonts w:cs="Arial"/>
          <w:lang w:val="en-US"/>
        </w:rPr>
        <w:t xml:space="preserve">and easy </w:t>
      </w:r>
      <w:r w:rsidR="00535A8D">
        <w:rPr>
          <w:rFonts w:cs="Arial" w:hint="eastAsia"/>
        </w:rPr>
        <w:t>to be followed</w:t>
      </w:r>
      <w:r w:rsidRPr="00535A8D">
        <w:rPr>
          <w:rFonts w:cs="Arial"/>
        </w:rPr>
        <w:t>.</w:t>
      </w:r>
      <w:r w:rsidR="006B3C0E">
        <w:rPr>
          <w:rFonts w:cs="Arial"/>
        </w:rPr>
        <w:t xml:space="preserve"> </w:t>
      </w:r>
    </w:p>
    <w:p w14:paraId="0B640716" w14:textId="77777777" w:rsidR="00B7356B" w:rsidRDefault="00B7356B" w:rsidP="00F221EF">
      <w:pPr>
        <w:autoSpaceDE w:val="0"/>
        <w:autoSpaceDN w:val="0"/>
        <w:adjustRightInd w:val="0"/>
        <w:spacing w:after="0" w:line="240" w:lineRule="auto"/>
        <w:rPr>
          <w:rFonts w:cs="Arial"/>
        </w:rPr>
      </w:pPr>
    </w:p>
    <w:p w14:paraId="0457344F" w14:textId="77777777" w:rsidR="00CC1068" w:rsidRDefault="00CC1068" w:rsidP="00CC1068">
      <w:pPr>
        <w:pStyle w:val="NoSpacing"/>
        <w:rPr>
          <w:color w:val="00B050"/>
        </w:rPr>
      </w:pPr>
    </w:p>
    <w:p w14:paraId="207E71A0" w14:textId="77777777" w:rsidR="00535A8D" w:rsidRDefault="00535A8D" w:rsidP="00CC1068">
      <w:pPr>
        <w:pStyle w:val="NoSpacing"/>
      </w:pPr>
    </w:p>
    <w:p w14:paraId="2DD9C012" w14:textId="77777777" w:rsidR="00420063" w:rsidRPr="00CC1068" w:rsidRDefault="00420063" w:rsidP="00CC1068">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161B0" w:rsidRPr="00435CFF" w14:paraId="4185F3CE" w14:textId="77777777" w:rsidTr="004161B0">
        <w:trPr>
          <w:trHeight w:val="567"/>
        </w:trPr>
        <w:tc>
          <w:tcPr>
            <w:tcW w:w="9576" w:type="dxa"/>
          </w:tcPr>
          <w:p w14:paraId="15AA4E2E" w14:textId="77777777" w:rsidR="004161B0" w:rsidRPr="00435CFF" w:rsidRDefault="004161B0" w:rsidP="004161B0">
            <w:pPr>
              <w:pStyle w:val="Heading2"/>
              <w:outlineLvl w:val="1"/>
              <w:rPr>
                <w:rFonts w:asciiTheme="minorHAnsi" w:hAnsiTheme="minorHAnsi"/>
                <w:color w:val="FF0000"/>
                <w:szCs w:val="28"/>
              </w:rPr>
            </w:pPr>
            <w:bookmarkStart w:id="20" w:name="_Toc353974068"/>
            <w:r w:rsidRPr="00435CFF">
              <w:rPr>
                <w:rFonts w:asciiTheme="minorHAnsi" w:hAnsiTheme="minorHAnsi"/>
                <w:szCs w:val="28"/>
              </w:rPr>
              <w:t xml:space="preserve">B.5. </w:t>
            </w:r>
            <w:r w:rsidRPr="00435CFF">
              <w:rPr>
                <w:rFonts w:asciiTheme="minorHAnsi" w:hAnsiTheme="minorHAnsi"/>
                <w:szCs w:val="28"/>
              </w:rPr>
              <w:tab/>
            </w:r>
            <w:r w:rsidRPr="00435CFF">
              <w:rPr>
                <w:rFonts w:asciiTheme="minorHAnsi" w:hAnsiTheme="minorHAnsi"/>
              </w:rPr>
              <w:t>Interactions with other medicines</w:t>
            </w:r>
            <w:bookmarkEnd w:id="20"/>
          </w:p>
        </w:tc>
      </w:tr>
    </w:tbl>
    <w:p w14:paraId="4AE70F69" w14:textId="77777777" w:rsidR="00F85863" w:rsidRDefault="00F85863" w:rsidP="007615A1">
      <w:pPr>
        <w:pStyle w:val="NoSpacing"/>
        <w:rPr>
          <w:color w:val="FF0000"/>
        </w:rPr>
      </w:pPr>
    </w:p>
    <w:p w14:paraId="1D47065D" w14:textId="77777777" w:rsidR="00DC032C" w:rsidRPr="009B2366" w:rsidRDefault="000B0CB9" w:rsidP="00C11C4C">
      <w:pPr>
        <w:shd w:val="clear" w:color="auto" w:fill="FFFFFF"/>
        <w:spacing w:after="180"/>
        <w:rPr>
          <w:rStyle w:val="Strong"/>
          <w:b w:val="0"/>
        </w:rPr>
      </w:pPr>
      <w:r w:rsidRPr="001D4639">
        <w:rPr>
          <w:rStyle w:val="Strong"/>
          <w:b w:val="0"/>
        </w:rPr>
        <w:t>When two or more medicines are taken at the same time, the effects of one of the medicines can</w:t>
      </w:r>
      <w:r w:rsidRPr="001D4639">
        <w:rPr>
          <w:rStyle w:val="Strong"/>
        </w:rPr>
        <w:t xml:space="preserve"> </w:t>
      </w:r>
      <w:r w:rsidRPr="009B2366">
        <w:rPr>
          <w:rStyle w:val="Strong"/>
          <w:b w:val="0"/>
        </w:rPr>
        <w:t>be changed by the other.</w:t>
      </w:r>
    </w:p>
    <w:p w14:paraId="48CBE1BF" w14:textId="31B3D167" w:rsidR="0018082F" w:rsidRPr="009B2366" w:rsidRDefault="0018082F" w:rsidP="00C11C4C">
      <w:pPr>
        <w:shd w:val="clear" w:color="auto" w:fill="FFFFFF"/>
        <w:spacing w:after="180"/>
        <w:rPr>
          <w:rFonts w:eastAsia="Times New Roman" w:cs="Arial"/>
        </w:rPr>
      </w:pPr>
      <w:proofErr w:type="spellStart"/>
      <w:r w:rsidRPr="009B2366">
        <w:rPr>
          <w:rFonts w:eastAsia="Times New Roman" w:cs="Arial"/>
        </w:rPr>
        <w:t>Paracetamol</w:t>
      </w:r>
      <w:proofErr w:type="spellEnd"/>
      <w:r w:rsidRPr="009B2366">
        <w:rPr>
          <w:rFonts w:eastAsia="Times New Roman" w:cs="Arial"/>
        </w:rPr>
        <w:t xml:space="preserve"> undergoes metabolism in the liver, therefore, drugs that enhance the action of liver enzymes that break down </w:t>
      </w:r>
      <w:proofErr w:type="spellStart"/>
      <w:r w:rsidRPr="009B2366">
        <w:rPr>
          <w:rFonts w:eastAsia="Times New Roman" w:cs="Arial"/>
        </w:rPr>
        <w:t>paracetamol</w:t>
      </w:r>
      <w:proofErr w:type="spellEnd"/>
      <w:r w:rsidRPr="009B2366">
        <w:rPr>
          <w:rFonts w:eastAsia="Times New Roman" w:cs="Arial"/>
        </w:rPr>
        <w:t xml:space="preserve"> can lower the therapeutic effects of </w:t>
      </w:r>
      <w:proofErr w:type="spellStart"/>
      <w:r w:rsidRPr="009B2366">
        <w:rPr>
          <w:rFonts w:eastAsia="Times New Roman" w:cs="Arial"/>
        </w:rPr>
        <w:t>paracetamol</w:t>
      </w:r>
      <w:proofErr w:type="spellEnd"/>
      <w:r w:rsidRPr="009B2366">
        <w:rPr>
          <w:rFonts w:eastAsia="Times New Roman" w:cs="Arial"/>
        </w:rPr>
        <w:t xml:space="preserve">. This can in turn reduce the therapeutic effects of </w:t>
      </w:r>
      <w:proofErr w:type="spellStart"/>
      <w:r>
        <w:rPr>
          <w:rFonts w:eastAsia="Times New Roman" w:cs="Arial"/>
        </w:rPr>
        <w:t>paracetamol</w:t>
      </w:r>
      <w:proofErr w:type="spellEnd"/>
      <w:r>
        <w:rPr>
          <w:rFonts w:eastAsia="Times New Roman" w:cs="Arial"/>
        </w:rPr>
        <w:t xml:space="preserve"> Drugs known to enhance the action of liver enzymes include carbamazepine and </w:t>
      </w:r>
      <w:r w:rsidR="00E30524">
        <w:rPr>
          <w:rFonts w:eastAsia="Times New Roman" w:cs="Arial"/>
        </w:rPr>
        <w:t>rifampicin</w:t>
      </w:r>
      <w:r w:rsidRPr="009B2366">
        <w:rPr>
          <w:rFonts w:eastAsia="Times New Roman" w:cs="Arial"/>
        </w:rPr>
        <w:t>.</w:t>
      </w:r>
      <w:r>
        <w:rPr>
          <w:rFonts w:eastAsia="Times New Roman" w:cs="Arial"/>
        </w:rPr>
        <w:t xml:space="preserve"> This potential toxic effect of this drug in the liver is heightened when combined with alcohol.</w:t>
      </w:r>
    </w:p>
    <w:p w14:paraId="50A02C8F" w14:textId="67CEE991" w:rsidR="000B0CB9" w:rsidRPr="009B2366" w:rsidRDefault="00162FA6" w:rsidP="00C11C4C">
      <w:pPr>
        <w:shd w:val="clear" w:color="auto" w:fill="FFFFFF"/>
        <w:spacing w:after="180"/>
        <w:rPr>
          <w:rFonts w:eastAsia="Times New Roman" w:cs="Arial"/>
          <w:b/>
        </w:rPr>
      </w:pPr>
      <w:proofErr w:type="spellStart"/>
      <w:r w:rsidRPr="009B2366">
        <w:t>Paracetamol</w:t>
      </w:r>
      <w:proofErr w:type="spellEnd"/>
      <w:r w:rsidRPr="009B2366">
        <w:t xml:space="preserve"> may</w:t>
      </w:r>
      <w:r w:rsidR="0018082F" w:rsidRPr="009B2366">
        <w:t xml:space="preserve"> also</w:t>
      </w:r>
      <w:r w:rsidRPr="009B2366">
        <w:t xml:space="preserve"> interact with many drugs includ</w:t>
      </w:r>
      <w:r w:rsidR="00DC032C" w:rsidRPr="009B2366">
        <w:t xml:space="preserve">ing other type of pain killers </w:t>
      </w:r>
      <w:r w:rsidR="0018082F" w:rsidRPr="009B2366">
        <w:t xml:space="preserve">that relieves pain </w:t>
      </w:r>
      <w:r w:rsidR="00E30524">
        <w:t>and drugs for indigestion such as</w:t>
      </w:r>
      <w:r>
        <w:t xml:space="preserve"> </w:t>
      </w:r>
      <w:proofErr w:type="spellStart"/>
      <w:r w:rsidRPr="009B2366">
        <w:rPr>
          <w:rStyle w:val="Strong"/>
          <w:b w:val="0"/>
        </w:rPr>
        <w:t>domperidone</w:t>
      </w:r>
      <w:proofErr w:type="spellEnd"/>
      <w:r w:rsidRPr="009B2366">
        <w:rPr>
          <w:b/>
        </w:rPr>
        <w:t> </w:t>
      </w:r>
      <w:r w:rsidRPr="009B2366">
        <w:t>and</w:t>
      </w:r>
      <w:r w:rsidRPr="009B2366">
        <w:rPr>
          <w:b/>
        </w:rPr>
        <w:t xml:space="preserve"> </w:t>
      </w:r>
      <w:r w:rsidRPr="009B2366">
        <w:rPr>
          <w:rStyle w:val="Strong"/>
          <w:b w:val="0"/>
        </w:rPr>
        <w:t>metoclopramide.</w:t>
      </w:r>
    </w:p>
    <w:p w14:paraId="2BDA516D" w14:textId="77777777" w:rsidR="001D158B" w:rsidRPr="009B2366" w:rsidRDefault="001D158B" w:rsidP="00C11C4C">
      <w:pPr>
        <w:shd w:val="clear" w:color="auto" w:fill="FFFFFF"/>
        <w:spacing w:after="180"/>
        <w:rPr>
          <w:rFonts w:eastAsia="Times New Roman" w:cs="Arial"/>
        </w:rPr>
      </w:pPr>
      <w:r w:rsidRPr="009B2366">
        <w:rPr>
          <w:rFonts w:eastAsia="Times New Roman" w:cs="Arial"/>
        </w:rPr>
        <w:t>The intesti</w:t>
      </w:r>
      <w:r w:rsidR="0018082F" w:rsidRPr="009B2366">
        <w:rPr>
          <w:rFonts w:eastAsia="Times New Roman" w:cs="Arial"/>
        </w:rPr>
        <w:t xml:space="preserve">nal absorption of </w:t>
      </w:r>
      <w:proofErr w:type="spellStart"/>
      <w:r w:rsidR="0018082F" w:rsidRPr="009B2366">
        <w:rPr>
          <w:rFonts w:eastAsia="Times New Roman" w:cs="Arial"/>
        </w:rPr>
        <w:t>paracetamol</w:t>
      </w:r>
      <w:proofErr w:type="spellEnd"/>
      <w:r w:rsidRPr="009B2366">
        <w:rPr>
          <w:rFonts w:eastAsia="Times New Roman" w:cs="Arial"/>
        </w:rPr>
        <w:t xml:space="preserve"> is redu</w:t>
      </w:r>
      <w:r w:rsidR="0018082F" w:rsidRPr="009B2366">
        <w:rPr>
          <w:rFonts w:eastAsia="Times New Roman" w:cs="Arial"/>
        </w:rPr>
        <w:t xml:space="preserve">ced by </w:t>
      </w:r>
      <w:proofErr w:type="spellStart"/>
      <w:r w:rsidR="0018082F" w:rsidRPr="009B2366">
        <w:rPr>
          <w:rFonts w:eastAsia="Times New Roman" w:cs="Arial"/>
        </w:rPr>
        <w:t>cholestyramine</w:t>
      </w:r>
      <w:proofErr w:type="spellEnd"/>
      <w:r w:rsidRPr="009B2366">
        <w:rPr>
          <w:rFonts w:eastAsia="Times New Roman" w:cs="Arial"/>
        </w:rPr>
        <w:t xml:space="preserve">. This can lower the effects of </w:t>
      </w:r>
      <w:r w:rsidR="0018082F" w:rsidRPr="009B2366">
        <w:rPr>
          <w:rFonts w:eastAsia="Times New Roman" w:cs="Arial"/>
        </w:rPr>
        <w:t>paracetamol</w:t>
      </w:r>
      <w:r w:rsidR="009B2366" w:rsidRPr="009B2366">
        <w:rPr>
          <w:rFonts w:eastAsia="Times New Roman" w:cs="Arial"/>
          <w:vertAlign w:val="superscript"/>
        </w:rPr>
        <w:t>29</w:t>
      </w:r>
      <w:r w:rsidRPr="009B2366">
        <w:rPr>
          <w:rFonts w:eastAsia="Times New Roman" w:cs="Arial"/>
        </w:rPr>
        <w:t xml:space="preserve">. To avoid this, </w:t>
      </w:r>
      <w:proofErr w:type="spellStart"/>
      <w:r w:rsidR="0018082F" w:rsidRPr="009B2366">
        <w:rPr>
          <w:rFonts w:eastAsia="Times New Roman" w:cs="Arial"/>
        </w:rPr>
        <w:t>paracetamol</w:t>
      </w:r>
      <w:proofErr w:type="spellEnd"/>
      <w:r w:rsidRPr="009B2366">
        <w:rPr>
          <w:rFonts w:eastAsia="Times New Roman" w:cs="Arial"/>
        </w:rPr>
        <w:t xml:space="preserve"> must be given 3 to 4 hours after </w:t>
      </w:r>
      <w:proofErr w:type="spellStart"/>
      <w:r w:rsidRPr="009B2366">
        <w:rPr>
          <w:rFonts w:eastAsia="Times New Roman" w:cs="Arial"/>
        </w:rPr>
        <w:t>cholestyramine</w:t>
      </w:r>
      <w:proofErr w:type="spellEnd"/>
      <w:r w:rsidRPr="009B2366">
        <w:rPr>
          <w:rFonts w:eastAsia="Times New Roman" w:cs="Arial"/>
        </w:rPr>
        <w:t xml:space="preserve"> or an hour prior to </w:t>
      </w:r>
      <w:proofErr w:type="spellStart"/>
      <w:r w:rsidRPr="009B2366">
        <w:rPr>
          <w:rFonts w:eastAsia="Times New Roman" w:cs="Arial"/>
        </w:rPr>
        <w:t>cholestyramine</w:t>
      </w:r>
      <w:proofErr w:type="spellEnd"/>
      <w:r w:rsidRPr="009B2366">
        <w:rPr>
          <w:rFonts w:eastAsia="Times New Roman" w:cs="Arial"/>
        </w:rPr>
        <w:t xml:space="preserve"> administration.</w:t>
      </w:r>
    </w:p>
    <w:p w14:paraId="71729684" w14:textId="1B4279AC" w:rsidR="00C60C76" w:rsidRDefault="00E30524" w:rsidP="00C11C4C">
      <w:pPr>
        <w:spacing w:after="180"/>
      </w:pPr>
      <w:r>
        <w:rPr>
          <w:rFonts w:eastAsia="Times New Roman" w:cs="Arial"/>
        </w:rPr>
        <w:t>As t</w:t>
      </w:r>
      <w:r w:rsidR="009844FB">
        <w:rPr>
          <w:rFonts w:eastAsia="Times New Roman" w:cs="Arial"/>
        </w:rPr>
        <w:t xml:space="preserve">he probability of a child being prescribed with </w:t>
      </w:r>
      <w:r w:rsidR="00C11C4C">
        <w:rPr>
          <w:rFonts w:eastAsia="Times New Roman" w:cs="Arial"/>
        </w:rPr>
        <w:t>the above mentioned</w:t>
      </w:r>
      <w:r w:rsidR="009844FB">
        <w:rPr>
          <w:rFonts w:eastAsia="Times New Roman" w:cs="Arial"/>
        </w:rPr>
        <w:t xml:space="preserve"> medicines thought to interfere with </w:t>
      </w:r>
      <w:proofErr w:type="spellStart"/>
      <w:r w:rsidR="009844FB">
        <w:rPr>
          <w:rFonts w:eastAsia="Times New Roman" w:cs="Arial"/>
        </w:rPr>
        <w:t>paracetamol</w:t>
      </w:r>
      <w:proofErr w:type="spellEnd"/>
      <w:r w:rsidR="009844FB">
        <w:rPr>
          <w:rFonts w:eastAsia="Times New Roman" w:cs="Arial"/>
        </w:rPr>
        <w:t xml:space="preserve"> absorption is very low, it is unlikely for drug interaction to occur in this patient group; the main target group for this reclassification application.</w:t>
      </w:r>
      <w:r>
        <w:rPr>
          <w:rFonts w:eastAsia="Times New Roman" w:cs="Arial"/>
        </w:rPr>
        <w:t xml:space="preserve"> </w:t>
      </w:r>
    </w:p>
    <w:p w14:paraId="54053093" w14:textId="77777777" w:rsidR="007615A1" w:rsidRDefault="007615A1" w:rsidP="007615A1">
      <w:pPr>
        <w:pStyle w:val="NoSpacing"/>
      </w:pPr>
    </w:p>
    <w:p w14:paraId="66256386" w14:textId="77777777" w:rsidR="00996CE6" w:rsidRDefault="00996CE6" w:rsidP="007615A1">
      <w:pPr>
        <w:pStyle w:val="NoSpacing"/>
      </w:pPr>
    </w:p>
    <w:p w14:paraId="4367E9A4" w14:textId="77777777" w:rsidR="00996CE6" w:rsidRDefault="00996CE6" w:rsidP="007615A1">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161B0" w:rsidRPr="00435CFF" w14:paraId="7F36B348" w14:textId="77777777" w:rsidTr="004161B0">
        <w:trPr>
          <w:trHeight w:val="567"/>
        </w:trPr>
        <w:tc>
          <w:tcPr>
            <w:tcW w:w="9576" w:type="dxa"/>
          </w:tcPr>
          <w:p w14:paraId="047B09E1" w14:textId="77777777" w:rsidR="004161B0" w:rsidRPr="00435CFF" w:rsidRDefault="004161B0" w:rsidP="004161B0">
            <w:pPr>
              <w:pStyle w:val="Heading2"/>
              <w:outlineLvl w:val="1"/>
              <w:rPr>
                <w:rFonts w:asciiTheme="minorHAnsi" w:hAnsiTheme="minorHAnsi"/>
                <w:sz w:val="24"/>
              </w:rPr>
            </w:pPr>
            <w:bookmarkStart w:id="21" w:name="_Toc353974069"/>
            <w:r w:rsidRPr="00435CFF">
              <w:rPr>
                <w:rFonts w:asciiTheme="minorHAnsi" w:hAnsiTheme="minorHAnsi"/>
                <w:szCs w:val="28"/>
              </w:rPr>
              <w:t xml:space="preserve">B.6. </w:t>
            </w:r>
            <w:r w:rsidRPr="00435CFF">
              <w:rPr>
                <w:rFonts w:asciiTheme="minorHAnsi" w:hAnsiTheme="minorHAnsi"/>
                <w:szCs w:val="28"/>
              </w:rPr>
              <w:tab/>
            </w:r>
            <w:r w:rsidRPr="00435CFF">
              <w:rPr>
                <w:rFonts w:asciiTheme="minorHAnsi" w:hAnsiTheme="minorHAnsi"/>
              </w:rPr>
              <w:t>Contraindications</w:t>
            </w:r>
            <w:bookmarkEnd w:id="21"/>
          </w:p>
        </w:tc>
      </w:tr>
    </w:tbl>
    <w:p w14:paraId="7088DA59" w14:textId="77777777" w:rsidR="004161B0" w:rsidRPr="00D77A9E" w:rsidRDefault="004161B0" w:rsidP="00082D28">
      <w:pPr>
        <w:pStyle w:val="NoSpacing"/>
      </w:pPr>
    </w:p>
    <w:p w14:paraId="4D2D78A6" w14:textId="77777777" w:rsidR="00F95C40" w:rsidRPr="007E4035" w:rsidRDefault="00D77A9E" w:rsidP="00F95C40">
      <w:proofErr w:type="spellStart"/>
      <w:r w:rsidRPr="00D77A9E">
        <w:rPr>
          <w:rFonts w:cs="Arial"/>
        </w:rPr>
        <w:t>Paracetamol</w:t>
      </w:r>
      <w:proofErr w:type="spellEnd"/>
      <w:r w:rsidRPr="00D77A9E">
        <w:rPr>
          <w:rFonts w:cs="Arial"/>
        </w:rPr>
        <w:t xml:space="preserve"> is contraindicated in</w:t>
      </w:r>
      <w:r w:rsidR="00F95C40">
        <w:rPr>
          <w:rFonts w:cs="Arial"/>
        </w:rPr>
        <w:t xml:space="preserve"> </w:t>
      </w:r>
      <w:r w:rsidR="00F95C40" w:rsidRPr="007E4035">
        <w:t xml:space="preserve">individuals with known hypersensitivity to </w:t>
      </w:r>
      <w:proofErr w:type="spellStart"/>
      <w:r w:rsidR="00F95C40">
        <w:rPr>
          <w:rFonts w:hint="eastAsia"/>
        </w:rPr>
        <w:t>paracetamol</w:t>
      </w:r>
      <w:proofErr w:type="spellEnd"/>
      <w:r w:rsidR="00F95C40" w:rsidRPr="007E4035">
        <w:t xml:space="preserve"> or other pain relievers</w:t>
      </w:r>
      <w:r w:rsidRPr="00D77A9E">
        <w:rPr>
          <w:rFonts w:cs="Arial"/>
        </w:rPr>
        <w:t>, renal and hepatic impairment.</w:t>
      </w:r>
      <w:r w:rsidR="00F95C40">
        <w:rPr>
          <w:rFonts w:cs="Arial"/>
        </w:rPr>
        <w:t xml:space="preserve"> </w:t>
      </w:r>
      <w:r w:rsidR="00F95C40" w:rsidRPr="007E4035">
        <w:t xml:space="preserve">The product is also contraindicated in individuals who have previously shown hypersensitivity reactions (e.g. asthma, rhinitis, </w:t>
      </w:r>
      <w:proofErr w:type="spellStart"/>
      <w:r w:rsidR="00F95C40" w:rsidRPr="007E4035">
        <w:t>angiodema</w:t>
      </w:r>
      <w:proofErr w:type="spellEnd"/>
      <w:r w:rsidR="00F95C40" w:rsidRPr="007E4035">
        <w:t xml:space="preserve"> or </w:t>
      </w:r>
      <w:proofErr w:type="spellStart"/>
      <w:r w:rsidR="00F95C40" w:rsidRPr="007E4035">
        <w:t>urticaria</w:t>
      </w:r>
      <w:proofErr w:type="spellEnd"/>
      <w:r w:rsidR="00F95C40" w:rsidRPr="007E4035">
        <w:t>) in response to aspirin or other NSAIDs.</w:t>
      </w:r>
    </w:p>
    <w:p w14:paraId="647A5CEE" w14:textId="77777777" w:rsidR="00D77A9E" w:rsidRPr="00D77A9E" w:rsidRDefault="00F95C40" w:rsidP="00F95C40">
      <w:pPr>
        <w:rPr>
          <w:rFonts w:cs="Arial"/>
        </w:rPr>
      </w:pPr>
      <w:r>
        <w:rPr>
          <w:rFonts w:eastAsia="Times New Roman" w:cs="Arial"/>
        </w:rPr>
        <w:lastRenderedPageBreak/>
        <w:t>M</w:t>
      </w:r>
      <w:r w:rsidR="00D77A9E" w:rsidRPr="00D77A9E">
        <w:rPr>
          <w:rFonts w:eastAsia="Times New Roman" w:cs="Arial"/>
        </w:rPr>
        <w:t>ost drugs are not safe to be taken during pregnancy. But women in all stages of pregnancy can take</w:t>
      </w:r>
      <w:r w:rsidR="00D77A9E" w:rsidRPr="00D77A9E">
        <w:rPr>
          <w:rFonts w:cs="Arial" w:hint="eastAsia"/>
        </w:rPr>
        <w:t xml:space="preserve"> </w:t>
      </w:r>
      <w:proofErr w:type="spellStart"/>
      <w:r w:rsidR="00D77A9E" w:rsidRPr="00D77A9E">
        <w:rPr>
          <w:rFonts w:cs="Arial" w:hint="eastAsia"/>
        </w:rPr>
        <w:t>paracetamol</w:t>
      </w:r>
      <w:proofErr w:type="spellEnd"/>
      <w:r w:rsidR="00D77A9E" w:rsidRPr="00D77A9E">
        <w:rPr>
          <w:rFonts w:eastAsia="Times New Roman" w:cs="Arial"/>
        </w:rPr>
        <w:t xml:space="preserve"> safely. In fact, it is the treatment of choice for short-term fever and minor aches and pains during pregnancy. </w:t>
      </w:r>
    </w:p>
    <w:p w14:paraId="454C147E" w14:textId="77777777" w:rsidR="00F221EF" w:rsidRPr="007C7DEB" w:rsidRDefault="00F221EF" w:rsidP="00D77A9E">
      <w:r w:rsidRPr="007C7DEB">
        <w:t>The current label indicates the following contraindications/cautions:</w:t>
      </w:r>
    </w:p>
    <w:p w14:paraId="12BAED2F" w14:textId="77777777" w:rsidR="007C7DEB" w:rsidRPr="007C7DEB" w:rsidRDefault="007C7DEB" w:rsidP="00D77A9E">
      <w:r w:rsidRPr="007C7DEB">
        <w:t>CAUTION:</w:t>
      </w:r>
    </w:p>
    <w:p w14:paraId="2829DB86" w14:textId="77777777" w:rsidR="007C7DEB" w:rsidRPr="007C7DEB" w:rsidRDefault="007C7DEB" w:rsidP="007C7DEB">
      <w:pPr>
        <w:pStyle w:val="NoSpacing"/>
        <w:numPr>
          <w:ilvl w:val="0"/>
          <w:numId w:val="25"/>
        </w:numPr>
      </w:pPr>
      <w:r w:rsidRPr="007C7DEB">
        <w:t>Dose should be given every 4 to 6 hours as required with not more than 4 doses in 24 hours.</w:t>
      </w:r>
    </w:p>
    <w:p w14:paraId="68D7670A" w14:textId="77777777" w:rsidR="007C7DEB" w:rsidRPr="007C7DEB" w:rsidRDefault="007C7DEB" w:rsidP="007C7DEB">
      <w:pPr>
        <w:pStyle w:val="NoSpacing"/>
        <w:numPr>
          <w:ilvl w:val="0"/>
          <w:numId w:val="25"/>
        </w:numPr>
      </w:pPr>
      <w:r w:rsidRPr="007C7DEB">
        <w:t>Do not give to children under 2 years of age except on medical advice.</w:t>
      </w:r>
    </w:p>
    <w:p w14:paraId="2A98CFCA" w14:textId="77777777" w:rsidR="007C7DEB" w:rsidRPr="007C7DEB" w:rsidRDefault="007C7DEB" w:rsidP="007C7DEB">
      <w:pPr>
        <w:pStyle w:val="NoSpacing"/>
        <w:numPr>
          <w:ilvl w:val="0"/>
          <w:numId w:val="25"/>
        </w:numPr>
      </w:pPr>
      <w:r w:rsidRPr="007C7DEB">
        <w:t>Prolonged use can be harmful. Do not use for more than 48 hours without seeking medical advice.</w:t>
      </w:r>
    </w:p>
    <w:p w14:paraId="4368341A" w14:textId="77777777" w:rsidR="007C7DEB" w:rsidRPr="007C7DEB" w:rsidRDefault="007C7DEB" w:rsidP="00D77A9E"/>
    <w:p w14:paraId="0FA39A5F" w14:textId="77777777" w:rsidR="00F221EF" w:rsidRPr="007C7DEB" w:rsidRDefault="00F221EF" w:rsidP="00D77A9E">
      <w:pPr>
        <w:pStyle w:val="NoSpacing"/>
      </w:pPr>
      <w:r w:rsidRPr="007C7DEB">
        <w:t>These statement</w:t>
      </w:r>
      <w:r w:rsidRPr="007C7DEB">
        <w:rPr>
          <w:rFonts w:hint="eastAsia"/>
        </w:rPr>
        <w:t xml:space="preserve">s </w:t>
      </w:r>
      <w:r w:rsidRPr="007C7DEB">
        <w:t>will remain on the label.</w:t>
      </w:r>
    </w:p>
    <w:p w14:paraId="1265E896" w14:textId="77777777" w:rsidR="00F221EF" w:rsidRDefault="00F221EF" w:rsidP="00011B32">
      <w:pPr>
        <w:pStyle w:val="NoSpacing"/>
      </w:pPr>
    </w:p>
    <w:p w14:paraId="2FDFA672" w14:textId="77777777" w:rsidR="00011B32" w:rsidRPr="008572EA" w:rsidRDefault="00011B32" w:rsidP="00011B32">
      <w:pPr>
        <w:pStyle w:val="NoSpacing"/>
      </w:pPr>
    </w:p>
    <w:p w14:paraId="6A986D33" w14:textId="77777777" w:rsidR="009D4DDD" w:rsidRPr="009D4DDD" w:rsidRDefault="009D4DDD" w:rsidP="00011B32">
      <w:pPr>
        <w:pStyle w:val="NoSpacing"/>
        <w:rPr>
          <w:rFonts w:cs="Arial"/>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161B0" w:rsidRPr="00435CFF" w14:paraId="0C7ADF63" w14:textId="77777777" w:rsidTr="004161B0">
        <w:trPr>
          <w:trHeight w:val="567"/>
        </w:trPr>
        <w:tc>
          <w:tcPr>
            <w:tcW w:w="9576" w:type="dxa"/>
          </w:tcPr>
          <w:p w14:paraId="74A22BE5" w14:textId="77777777" w:rsidR="004161B0" w:rsidRPr="00435CFF" w:rsidRDefault="004161B0" w:rsidP="004161B0">
            <w:pPr>
              <w:pStyle w:val="Heading2"/>
              <w:outlineLvl w:val="1"/>
              <w:rPr>
                <w:rFonts w:asciiTheme="minorHAnsi" w:hAnsiTheme="minorHAnsi"/>
                <w:color w:val="FF0000"/>
                <w:szCs w:val="28"/>
              </w:rPr>
            </w:pPr>
            <w:bookmarkStart w:id="22" w:name="_Toc353974070"/>
            <w:r w:rsidRPr="00435CFF">
              <w:rPr>
                <w:rFonts w:asciiTheme="minorHAnsi" w:hAnsiTheme="minorHAnsi"/>
                <w:szCs w:val="28"/>
              </w:rPr>
              <w:t xml:space="preserve">B.7. </w:t>
            </w:r>
            <w:r w:rsidRPr="00435CFF">
              <w:rPr>
                <w:rFonts w:asciiTheme="minorHAnsi" w:hAnsiTheme="minorHAnsi"/>
                <w:szCs w:val="28"/>
              </w:rPr>
              <w:tab/>
            </w:r>
            <w:r w:rsidRPr="00435CFF">
              <w:rPr>
                <w:rFonts w:asciiTheme="minorHAnsi" w:hAnsiTheme="minorHAnsi"/>
              </w:rPr>
              <w:t>Possible resistance</w:t>
            </w:r>
            <w:bookmarkEnd w:id="22"/>
          </w:p>
        </w:tc>
      </w:tr>
    </w:tbl>
    <w:p w14:paraId="60D8A1B8" w14:textId="77777777" w:rsidR="00BA4BBB" w:rsidRDefault="00BA4BBB" w:rsidP="003F7D66">
      <w:pPr>
        <w:pStyle w:val="NoSpacing"/>
      </w:pPr>
    </w:p>
    <w:p w14:paraId="71C0F7FE" w14:textId="77777777" w:rsidR="00EE0F11" w:rsidRDefault="00EE0F11" w:rsidP="000D2E5E">
      <w:r>
        <w:t>It is not expected that short term use</w:t>
      </w:r>
      <w:r w:rsidR="007E4035">
        <w:rPr>
          <w:rFonts w:hint="eastAsia"/>
        </w:rPr>
        <w:t xml:space="preserve"> (maximum of 48 hours)</w:t>
      </w:r>
      <w:r>
        <w:t xml:space="preserve"> of </w:t>
      </w:r>
      <w:proofErr w:type="spellStart"/>
      <w:r>
        <w:rPr>
          <w:rFonts w:hint="eastAsia"/>
        </w:rPr>
        <w:t>paracetamol</w:t>
      </w:r>
      <w:proofErr w:type="spellEnd"/>
      <w:r>
        <w:t xml:space="preserve"> with correct dosing will cause any resistance to develop.</w:t>
      </w:r>
    </w:p>
    <w:p w14:paraId="12F6B78C" w14:textId="77777777" w:rsidR="004F20B1" w:rsidRPr="00011B32" w:rsidRDefault="004F20B1" w:rsidP="00011B32">
      <w:pPr>
        <w:pStyle w:val="NoSpacing"/>
      </w:pPr>
    </w:p>
    <w:p w14:paraId="1DEC3B78" w14:textId="77777777" w:rsidR="00EE0F11" w:rsidRPr="00011B32" w:rsidRDefault="00EE0F11" w:rsidP="00011B32">
      <w:pPr>
        <w:pStyle w:val="NoSpacing"/>
      </w:pPr>
    </w:p>
    <w:p w14:paraId="0AB23A9F" w14:textId="77777777" w:rsidR="004835AA" w:rsidRPr="00011B32" w:rsidRDefault="004835AA" w:rsidP="00011B32">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161B0" w:rsidRPr="00435CFF" w14:paraId="241B0B5A" w14:textId="77777777" w:rsidTr="004161B0">
        <w:trPr>
          <w:trHeight w:val="567"/>
        </w:trPr>
        <w:tc>
          <w:tcPr>
            <w:tcW w:w="9576" w:type="dxa"/>
          </w:tcPr>
          <w:p w14:paraId="727F98EF" w14:textId="77777777" w:rsidR="004161B0" w:rsidRPr="00435CFF" w:rsidRDefault="004161B0" w:rsidP="004161B0">
            <w:pPr>
              <w:pStyle w:val="Heading2"/>
              <w:outlineLvl w:val="1"/>
              <w:rPr>
                <w:rFonts w:asciiTheme="minorHAnsi" w:hAnsiTheme="minorHAnsi"/>
                <w:color w:val="FF0000"/>
                <w:szCs w:val="28"/>
              </w:rPr>
            </w:pPr>
            <w:bookmarkStart w:id="23" w:name="_Toc353974071"/>
            <w:r w:rsidRPr="00435CFF">
              <w:rPr>
                <w:rFonts w:asciiTheme="minorHAnsi" w:hAnsiTheme="minorHAnsi"/>
                <w:szCs w:val="28"/>
              </w:rPr>
              <w:t xml:space="preserve">B.8. </w:t>
            </w:r>
            <w:r w:rsidRPr="00435CFF">
              <w:rPr>
                <w:rFonts w:asciiTheme="minorHAnsi" w:hAnsiTheme="minorHAnsi"/>
                <w:szCs w:val="28"/>
              </w:rPr>
              <w:tab/>
            </w:r>
            <w:r w:rsidRPr="00435CFF">
              <w:rPr>
                <w:rFonts w:asciiTheme="minorHAnsi" w:hAnsiTheme="minorHAnsi"/>
              </w:rPr>
              <w:t xml:space="preserve">Adverse events - nature, frequency </w:t>
            </w:r>
            <w:proofErr w:type="spellStart"/>
            <w:r w:rsidRPr="00435CFF">
              <w:rPr>
                <w:rFonts w:asciiTheme="minorHAnsi" w:hAnsiTheme="minorHAnsi"/>
              </w:rPr>
              <w:t>etc</w:t>
            </w:r>
            <w:bookmarkEnd w:id="23"/>
            <w:proofErr w:type="spellEnd"/>
          </w:p>
        </w:tc>
      </w:tr>
    </w:tbl>
    <w:p w14:paraId="3C8F3F35" w14:textId="77777777" w:rsidR="00C9287E" w:rsidRPr="007E4035" w:rsidRDefault="00C9287E" w:rsidP="00C9287E">
      <w:pPr>
        <w:pStyle w:val="NoSpacing"/>
        <w:rPr>
          <w:color w:val="FF0000"/>
          <w:sz w:val="20"/>
        </w:rPr>
      </w:pPr>
    </w:p>
    <w:p w14:paraId="5E78A0FB" w14:textId="34D3AA87" w:rsidR="007E4035" w:rsidRDefault="003C28D2" w:rsidP="003C28D2">
      <w:r>
        <w:rPr>
          <w:rFonts w:cs="Arial"/>
        </w:rPr>
        <w:t xml:space="preserve">When used in the recommended therapeutic doses </w:t>
      </w:r>
      <w:r w:rsidRPr="00626222">
        <w:rPr>
          <w:rFonts w:cs="Arial"/>
        </w:rPr>
        <w:t>appropriately</w:t>
      </w:r>
      <w:r>
        <w:rPr>
          <w:rFonts w:cs="Arial"/>
        </w:rPr>
        <w:t xml:space="preserve">, </w:t>
      </w:r>
      <w:proofErr w:type="spellStart"/>
      <w:r>
        <w:rPr>
          <w:rFonts w:cs="Arial"/>
        </w:rPr>
        <w:t>paracetamol</w:t>
      </w:r>
      <w:proofErr w:type="spellEnd"/>
      <w:r>
        <w:rPr>
          <w:rFonts w:cs="Arial"/>
        </w:rPr>
        <w:t xml:space="preserve"> is usually well tolerated</w:t>
      </w:r>
      <w:r w:rsidR="00011B32">
        <w:rPr>
          <w:rFonts w:cs="Arial"/>
        </w:rPr>
        <w:t xml:space="preserve"> and the adverse effects of </w:t>
      </w:r>
      <w:proofErr w:type="spellStart"/>
      <w:r w:rsidR="00011B32">
        <w:rPr>
          <w:rFonts w:cs="Arial"/>
        </w:rPr>
        <w:t>paracetamol</w:t>
      </w:r>
      <w:proofErr w:type="spellEnd"/>
      <w:r w:rsidR="00011B32">
        <w:rPr>
          <w:rFonts w:cs="Arial"/>
        </w:rPr>
        <w:t xml:space="preserve"> are rare</w:t>
      </w:r>
      <w:r w:rsidR="00011B32">
        <w:rPr>
          <w:rFonts w:cs="Arial"/>
          <w:vertAlign w:val="superscript"/>
        </w:rPr>
        <w:t>3</w:t>
      </w:r>
      <w:r w:rsidR="00011B32" w:rsidRPr="00011B32">
        <w:rPr>
          <w:rFonts w:cs="Arial"/>
          <w:vertAlign w:val="superscript"/>
        </w:rPr>
        <w:t>0</w:t>
      </w:r>
      <w:r w:rsidR="00011B32">
        <w:rPr>
          <w:rFonts w:cs="Arial"/>
        </w:rPr>
        <w:t>.</w:t>
      </w:r>
      <w:r w:rsidR="001D158B" w:rsidRPr="00626222">
        <w:rPr>
          <w:rFonts w:cs="Arial"/>
        </w:rPr>
        <w:t xml:space="preserve"> </w:t>
      </w:r>
      <w:r w:rsidR="00626222" w:rsidRPr="007E4035">
        <w:t>However, large doses, chronic use, and alcohol abuse can lead to serious adverse effect such as liver damage. Chronic alcohol intake may further increase the risk of bleeding in the stomach.</w:t>
      </w:r>
      <w:r>
        <w:t xml:space="preserve"> Hypersensitivity reactions including skin and other allergic reactions may </w:t>
      </w:r>
      <w:r w:rsidRPr="009C53F8">
        <w:t>occur occasionally and haematological reactions have also been reported</w:t>
      </w:r>
      <w:r w:rsidRPr="009C53F8">
        <w:rPr>
          <w:vertAlign w:val="superscript"/>
        </w:rPr>
        <w:t>15</w:t>
      </w:r>
      <w:r w:rsidRPr="009C53F8">
        <w:t xml:space="preserve">. </w:t>
      </w:r>
    </w:p>
    <w:p w14:paraId="54C49706" w14:textId="77777777" w:rsidR="00D26269" w:rsidRPr="009C53F8" w:rsidRDefault="007C56DA" w:rsidP="00D26269">
      <w:pPr>
        <w:rPr>
          <w:rFonts w:cs="Palatino-Roman"/>
        </w:rPr>
      </w:pPr>
      <w:r w:rsidRPr="009C53F8">
        <w:rPr>
          <w:rFonts w:cs="Palatino-Roman"/>
        </w:rPr>
        <w:t xml:space="preserve">The toxicity of </w:t>
      </w:r>
      <w:proofErr w:type="spellStart"/>
      <w:r w:rsidRPr="009C53F8">
        <w:rPr>
          <w:rFonts w:cs="Palatino-Roman"/>
        </w:rPr>
        <w:t>paracetamol</w:t>
      </w:r>
      <w:proofErr w:type="spellEnd"/>
      <w:r w:rsidRPr="009C53F8">
        <w:rPr>
          <w:rFonts w:cs="Palatino-Roman"/>
        </w:rPr>
        <w:t xml:space="preserve"> is closely linked to its metabolism.</w:t>
      </w:r>
      <w:r w:rsidR="002C6C44" w:rsidRPr="009C53F8">
        <w:rPr>
          <w:rFonts w:cs="Palatino-Roman"/>
        </w:rPr>
        <w:t xml:space="preserve"> </w:t>
      </w:r>
      <w:proofErr w:type="spellStart"/>
      <w:r w:rsidR="00D77A9E" w:rsidRPr="009C53F8">
        <w:rPr>
          <w:rFonts w:cs="Palatino-Roman"/>
        </w:rPr>
        <w:t>Paracetamol</w:t>
      </w:r>
      <w:proofErr w:type="spellEnd"/>
      <w:r w:rsidRPr="009C53F8">
        <w:rPr>
          <w:rFonts w:cs="Palatino-Roman"/>
        </w:rPr>
        <w:t xml:space="preserve"> intoxication typically includes </w:t>
      </w:r>
      <w:r w:rsidR="002C6C44" w:rsidRPr="009C53F8">
        <w:rPr>
          <w:rFonts w:cs="Palatino-Roman"/>
        </w:rPr>
        <w:t>4</w:t>
      </w:r>
      <w:r w:rsidRPr="009C53F8">
        <w:rPr>
          <w:rFonts w:cs="Palatino-Roman"/>
        </w:rPr>
        <w:t xml:space="preserve"> phases</w:t>
      </w:r>
      <w:r w:rsidR="003476EE" w:rsidRPr="009C53F8">
        <w:rPr>
          <w:rFonts w:cs="Palatino-Roman"/>
          <w:vertAlign w:val="superscript"/>
        </w:rPr>
        <w:t>1</w:t>
      </w:r>
      <w:r w:rsidR="002C6C44" w:rsidRPr="009C53F8">
        <w:rPr>
          <w:rFonts w:cs="Palatino-Roman"/>
          <w:vertAlign w:val="superscript"/>
        </w:rPr>
        <w:t>1</w:t>
      </w:r>
      <w:r w:rsidR="00D77A9E" w:rsidRPr="009C53F8">
        <w:rPr>
          <w:rFonts w:cs="Palatino-Roman"/>
        </w:rPr>
        <w:t>.</w:t>
      </w:r>
      <w:r w:rsidR="00D26269" w:rsidRPr="009C53F8">
        <w:rPr>
          <w:rFonts w:cs="Palatino-Roman"/>
        </w:rPr>
        <w:t xml:space="preserve"> Clinical features listed by </w:t>
      </w:r>
      <w:r w:rsidR="002C6C44" w:rsidRPr="009C53F8">
        <w:rPr>
          <w:rFonts w:cs="Palatino-Roman"/>
        </w:rPr>
        <w:t>the Committee on Dr</w:t>
      </w:r>
      <w:r w:rsidR="00505DC9">
        <w:rPr>
          <w:rFonts w:cs="Palatino-Roman"/>
        </w:rPr>
        <w:t>u</w:t>
      </w:r>
      <w:r w:rsidR="002C6C44" w:rsidRPr="009C53F8">
        <w:rPr>
          <w:rFonts w:cs="Palatino-Roman"/>
        </w:rPr>
        <w:t>gs (2001)</w:t>
      </w:r>
      <w:r w:rsidR="002C6C44" w:rsidRPr="009C53F8">
        <w:rPr>
          <w:rFonts w:cs="Palatino-Roman"/>
          <w:vertAlign w:val="superscript"/>
        </w:rPr>
        <w:t>11</w:t>
      </w:r>
      <w:r w:rsidR="00D26269" w:rsidRPr="009C53F8">
        <w:rPr>
          <w:rFonts w:cs="Palatino-Roman"/>
        </w:rPr>
        <w:t xml:space="preserve">; </w:t>
      </w:r>
    </w:p>
    <w:p w14:paraId="14E292DB" w14:textId="77777777" w:rsidR="002C6C44" w:rsidRPr="009C53F8" w:rsidRDefault="002C6C44" w:rsidP="002C6C44">
      <w:pPr>
        <w:pStyle w:val="ListParagraph"/>
        <w:numPr>
          <w:ilvl w:val="0"/>
          <w:numId w:val="10"/>
        </w:numPr>
        <w:rPr>
          <w:rFonts w:cs="Palatino-Roman"/>
        </w:rPr>
      </w:pPr>
      <w:r w:rsidRPr="009C53F8">
        <w:rPr>
          <w:rFonts w:cs="Palatino-Roman"/>
        </w:rPr>
        <w:t>1</w:t>
      </w:r>
      <w:r w:rsidRPr="009C53F8">
        <w:rPr>
          <w:rFonts w:cs="Palatino-Roman"/>
          <w:vertAlign w:val="superscript"/>
        </w:rPr>
        <w:t>st</w:t>
      </w:r>
      <w:r w:rsidRPr="009C53F8">
        <w:rPr>
          <w:rFonts w:cs="Palatino-Roman"/>
        </w:rPr>
        <w:t xml:space="preserve"> phase: anorexia, nausea, vomiting,</w:t>
      </w:r>
      <w:r w:rsidRPr="009C53F8">
        <w:rPr>
          <w:rFonts w:cs="Palatino-Roman" w:hint="eastAsia"/>
        </w:rPr>
        <w:t xml:space="preserve"> </w:t>
      </w:r>
      <w:r w:rsidRPr="009C53F8">
        <w:rPr>
          <w:rFonts w:cs="Palatino-Roman"/>
        </w:rPr>
        <w:t>malaise, and diaphoresis.</w:t>
      </w:r>
      <w:r w:rsidRPr="009C53F8">
        <w:rPr>
          <w:rFonts w:cs="Palatino-Roman" w:hint="eastAsia"/>
        </w:rPr>
        <w:t xml:space="preserve"> </w:t>
      </w:r>
    </w:p>
    <w:p w14:paraId="53288E95" w14:textId="77777777" w:rsidR="002C6C44" w:rsidRPr="00F95C40" w:rsidRDefault="002C6C44" w:rsidP="002C6C44">
      <w:pPr>
        <w:pStyle w:val="ListParagraph"/>
        <w:numPr>
          <w:ilvl w:val="0"/>
          <w:numId w:val="10"/>
        </w:numPr>
        <w:rPr>
          <w:rFonts w:cs="Palatino-Roman"/>
        </w:rPr>
      </w:pPr>
      <w:r w:rsidRPr="009C53F8">
        <w:rPr>
          <w:rFonts w:cs="Palatino-Roman"/>
        </w:rPr>
        <w:t>2</w:t>
      </w:r>
      <w:r w:rsidRPr="009C53F8">
        <w:rPr>
          <w:rFonts w:cs="Palatino-Roman"/>
          <w:vertAlign w:val="superscript"/>
        </w:rPr>
        <w:t>nd</w:t>
      </w:r>
      <w:r w:rsidRPr="009C53F8">
        <w:rPr>
          <w:rFonts w:cs="Palatino-Roman"/>
        </w:rPr>
        <w:t xml:space="preserve"> phase: those first-phase signs</w:t>
      </w:r>
      <w:r w:rsidRPr="009C53F8">
        <w:rPr>
          <w:rFonts w:cs="Palatino-Roman" w:hint="eastAsia"/>
        </w:rPr>
        <w:t xml:space="preserve"> </w:t>
      </w:r>
      <w:r w:rsidRPr="009C53F8">
        <w:rPr>
          <w:rFonts w:cs="Palatino-Roman"/>
        </w:rPr>
        <w:t>resolve and are replaced by right upper quadrant</w:t>
      </w:r>
      <w:r w:rsidRPr="009C53F8">
        <w:rPr>
          <w:rFonts w:cs="Palatino-Roman" w:hint="eastAsia"/>
        </w:rPr>
        <w:t xml:space="preserve"> </w:t>
      </w:r>
      <w:r w:rsidRPr="009C53F8">
        <w:rPr>
          <w:rFonts w:cs="Palatino-Roman"/>
        </w:rPr>
        <w:t xml:space="preserve">pain or </w:t>
      </w:r>
      <w:r w:rsidRPr="00F95C40">
        <w:rPr>
          <w:rFonts w:cs="Palatino-Roman"/>
        </w:rPr>
        <w:t>tenderness, liver enlargement, and oliguria in</w:t>
      </w:r>
      <w:r w:rsidRPr="00F95C40">
        <w:rPr>
          <w:rFonts w:cs="Palatino-Roman" w:hint="eastAsia"/>
        </w:rPr>
        <w:t xml:space="preserve"> </w:t>
      </w:r>
      <w:r w:rsidRPr="00F95C40">
        <w:rPr>
          <w:rFonts w:cs="Palatino-Roman"/>
        </w:rPr>
        <w:t>some patients. Bilirubin and hepatic enzyme levels</w:t>
      </w:r>
      <w:r w:rsidRPr="00F95C40">
        <w:rPr>
          <w:rFonts w:cs="Palatino-Roman" w:hint="eastAsia"/>
        </w:rPr>
        <w:t xml:space="preserve"> </w:t>
      </w:r>
      <w:r w:rsidRPr="00F95C40">
        <w:rPr>
          <w:rFonts w:cs="Palatino-Roman"/>
        </w:rPr>
        <w:t xml:space="preserve">become elevated, and the </w:t>
      </w:r>
      <w:proofErr w:type="spellStart"/>
      <w:r w:rsidRPr="00F95C40">
        <w:rPr>
          <w:rFonts w:cs="Palatino-Roman"/>
        </w:rPr>
        <w:t>prothrombin</w:t>
      </w:r>
      <w:proofErr w:type="spellEnd"/>
      <w:r w:rsidRPr="00F95C40">
        <w:rPr>
          <w:rFonts w:cs="Palatino-Roman"/>
        </w:rPr>
        <w:t xml:space="preserve"> time becomes</w:t>
      </w:r>
      <w:r w:rsidRPr="00F95C40">
        <w:rPr>
          <w:rFonts w:cs="Palatino-Roman" w:hint="eastAsia"/>
        </w:rPr>
        <w:t xml:space="preserve"> </w:t>
      </w:r>
      <w:r w:rsidRPr="00F95C40">
        <w:rPr>
          <w:rFonts w:cs="Palatino-Roman"/>
        </w:rPr>
        <w:t>prolonged.</w:t>
      </w:r>
    </w:p>
    <w:p w14:paraId="55F2DEB7" w14:textId="77777777" w:rsidR="002C6C44" w:rsidRPr="00F95C40" w:rsidRDefault="002C6C44" w:rsidP="002C6C44">
      <w:pPr>
        <w:pStyle w:val="ListParagraph"/>
        <w:numPr>
          <w:ilvl w:val="0"/>
          <w:numId w:val="10"/>
        </w:numPr>
        <w:rPr>
          <w:rFonts w:cs="Palatino-Roman"/>
        </w:rPr>
      </w:pPr>
      <w:r w:rsidRPr="00F95C40">
        <w:rPr>
          <w:rFonts w:cs="Palatino-Roman"/>
        </w:rPr>
        <w:t>3</w:t>
      </w:r>
      <w:r w:rsidRPr="00F95C40">
        <w:rPr>
          <w:rFonts w:cs="Palatino-Roman"/>
          <w:vertAlign w:val="superscript"/>
        </w:rPr>
        <w:t>rd</w:t>
      </w:r>
      <w:r w:rsidRPr="00F95C40">
        <w:rPr>
          <w:rFonts w:cs="Palatino-Roman"/>
        </w:rPr>
        <w:t xml:space="preserve"> phase: usually 3 to 5 days into</w:t>
      </w:r>
      <w:r w:rsidRPr="00F95C40">
        <w:rPr>
          <w:rFonts w:cs="Palatino-Roman" w:hint="eastAsia"/>
        </w:rPr>
        <w:t xml:space="preserve"> </w:t>
      </w:r>
      <w:r w:rsidRPr="00F95C40">
        <w:rPr>
          <w:rFonts w:cs="Palatino-Roman"/>
        </w:rPr>
        <w:t>the course, anorexia, nausea, vomiting, and malaise</w:t>
      </w:r>
      <w:r w:rsidRPr="00F95C40">
        <w:rPr>
          <w:rFonts w:cs="Palatino-Roman" w:hint="eastAsia"/>
        </w:rPr>
        <w:t xml:space="preserve"> </w:t>
      </w:r>
      <w:r w:rsidRPr="00F95C40">
        <w:rPr>
          <w:rFonts w:cs="Palatino-Roman"/>
        </w:rPr>
        <w:t>reappear, along with signs of hepatic failure, including</w:t>
      </w:r>
      <w:r w:rsidRPr="00F95C40">
        <w:rPr>
          <w:rFonts w:cs="Palatino-Roman" w:hint="eastAsia"/>
        </w:rPr>
        <w:t xml:space="preserve"> </w:t>
      </w:r>
      <w:r w:rsidRPr="00F95C40">
        <w:rPr>
          <w:rFonts w:cs="Palatino-Roman"/>
        </w:rPr>
        <w:t xml:space="preserve">jaundice, </w:t>
      </w:r>
      <w:proofErr w:type="spellStart"/>
      <w:r w:rsidRPr="00F95C40">
        <w:rPr>
          <w:rFonts w:cs="Palatino-Roman"/>
        </w:rPr>
        <w:t>hypoglycemia</w:t>
      </w:r>
      <w:proofErr w:type="spellEnd"/>
      <w:r w:rsidRPr="00F95C40">
        <w:rPr>
          <w:rFonts w:cs="Palatino-Roman"/>
        </w:rPr>
        <w:t>, coagulopathy, and encephalopathy.</w:t>
      </w:r>
      <w:r w:rsidRPr="00F95C40">
        <w:rPr>
          <w:rFonts w:cs="Palatino-Roman" w:hint="eastAsia"/>
        </w:rPr>
        <w:t xml:space="preserve"> </w:t>
      </w:r>
      <w:r w:rsidRPr="00F95C40">
        <w:rPr>
          <w:rFonts w:cs="Palatino-Roman"/>
        </w:rPr>
        <w:t>Renal failure and cardiomyopathy</w:t>
      </w:r>
      <w:r w:rsidRPr="00F95C40">
        <w:rPr>
          <w:rFonts w:cs="Palatino-Roman" w:hint="eastAsia"/>
        </w:rPr>
        <w:t xml:space="preserve"> </w:t>
      </w:r>
      <w:r w:rsidRPr="00F95C40">
        <w:rPr>
          <w:rFonts w:cs="Palatino-Roman"/>
        </w:rPr>
        <w:t xml:space="preserve">may also develop. </w:t>
      </w:r>
    </w:p>
    <w:p w14:paraId="61570498" w14:textId="77777777" w:rsidR="002C6C44" w:rsidRPr="00F95C40" w:rsidRDefault="002C6C44" w:rsidP="002C6C44">
      <w:pPr>
        <w:pStyle w:val="ListParagraph"/>
        <w:numPr>
          <w:ilvl w:val="0"/>
          <w:numId w:val="10"/>
        </w:numPr>
        <w:rPr>
          <w:rFonts w:cs="Palatino-Roman"/>
        </w:rPr>
      </w:pPr>
      <w:r w:rsidRPr="00F95C40">
        <w:rPr>
          <w:rFonts w:cs="Palatino-Roman"/>
        </w:rPr>
        <w:t>4</w:t>
      </w:r>
      <w:r w:rsidRPr="00F95C40">
        <w:rPr>
          <w:rFonts w:cs="Palatino-Roman"/>
          <w:vertAlign w:val="superscript"/>
        </w:rPr>
        <w:t>th</w:t>
      </w:r>
      <w:r w:rsidRPr="00F95C40">
        <w:rPr>
          <w:rFonts w:cs="Palatino-Roman"/>
        </w:rPr>
        <w:t xml:space="preserve"> phase: associated</w:t>
      </w:r>
      <w:r w:rsidRPr="00F95C40">
        <w:rPr>
          <w:rFonts w:cs="Palatino-Roman" w:hint="eastAsia"/>
        </w:rPr>
        <w:t xml:space="preserve"> </w:t>
      </w:r>
      <w:r w:rsidRPr="00F95C40">
        <w:rPr>
          <w:rFonts w:cs="Palatino-Roman"/>
        </w:rPr>
        <w:t>with recovery or progression to death from complete</w:t>
      </w:r>
      <w:r w:rsidRPr="00F95C40">
        <w:rPr>
          <w:rFonts w:cs="Palatino-Roman" w:hint="eastAsia"/>
        </w:rPr>
        <w:t xml:space="preserve"> </w:t>
      </w:r>
      <w:r w:rsidRPr="00F95C40">
        <w:rPr>
          <w:rFonts w:cs="Palatino-Roman"/>
        </w:rPr>
        <w:t xml:space="preserve">liver failure. </w:t>
      </w:r>
    </w:p>
    <w:p w14:paraId="62582D8F" w14:textId="77777777" w:rsidR="00626222" w:rsidRDefault="00626222" w:rsidP="00626222">
      <w:pPr>
        <w:autoSpaceDE w:val="0"/>
        <w:autoSpaceDN w:val="0"/>
        <w:adjustRightInd w:val="0"/>
        <w:spacing w:after="0" w:line="240" w:lineRule="auto"/>
        <w:rPr>
          <w:rFonts w:cs="Arial"/>
        </w:rPr>
      </w:pPr>
      <w:r w:rsidRPr="00106AE6">
        <w:lastRenderedPageBreak/>
        <w:t xml:space="preserve">Below is the number of NZ cases </w:t>
      </w:r>
      <w:r w:rsidR="007E4035">
        <w:rPr>
          <w:rFonts w:hint="eastAsia"/>
        </w:rPr>
        <w:t xml:space="preserve">for the both adults and children </w:t>
      </w:r>
      <w:r w:rsidRPr="00106AE6">
        <w:t xml:space="preserve">reported to the </w:t>
      </w:r>
      <w:r w:rsidRPr="00106AE6">
        <w:rPr>
          <w:rFonts w:cs="Arial"/>
        </w:rPr>
        <w:t>Joint Adverse Event Notification System (JAEN) for the period from 01 Jan</w:t>
      </w:r>
      <w:r>
        <w:rPr>
          <w:rFonts w:cs="Arial"/>
        </w:rPr>
        <w:t>uary</w:t>
      </w:r>
      <w:r w:rsidRPr="00106AE6">
        <w:rPr>
          <w:rFonts w:cs="Arial"/>
        </w:rPr>
        <w:t xml:space="preserve"> 2000 to </w:t>
      </w:r>
      <w:r>
        <w:rPr>
          <w:rFonts w:cs="Arial"/>
        </w:rPr>
        <w:t>01 March</w:t>
      </w:r>
      <w:r w:rsidRPr="00106AE6">
        <w:rPr>
          <w:rFonts w:cs="Arial"/>
        </w:rPr>
        <w:t xml:space="preserve"> 2013. JEANS contains information from reports of </w:t>
      </w:r>
      <w:r>
        <w:rPr>
          <w:rFonts w:cs="Arial"/>
        </w:rPr>
        <w:t xml:space="preserve">adverse events that the </w:t>
      </w:r>
      <w:r w:rsidRPr="0048590B">
        <w:rPr>
          <w:rFonts w:cs="Arial"/>
        </w:rPr>
        <w:t>Therapeutic Goods Administration (TGA)</w:t>
      </w:r>
      <w:r w:rsidRPr="00106AE6">
        <w:rPr>
          <w:rFonts w:cs="Arial"/>
        </w:rPr>
        <w:t xml:space="preserve"> and </w:t>
      </w:r>
      <w:r w:rsidRPr="0048590B">
        <w:rPr>
          <w:rFonts w:cs="Arial"/>
        </w:rPr>
        <w:t>Centre for Adverse Reactions Monitoring (CARM)</w:t>
      </w:r>
      <w:r w:rsidRPr="00106AE6">
        <w:rPr>
          <w:rFonts w:cs="Arial"/>
        </w:rPr>
        <w:t xml:space="preserve"> have received in relation to medicines used in Australia and New Zealand</w:t>
      </w:r>
      <w:r w:rsidRPr="0048590B">
        <w:rPr>
          <w:rFonts w:cs="Arial"/>
          <w:vertAlign w:val="superscript"/>
        </w:rPr>
        <w:t>7</w:t>
      </w:r>
      <w:r w:rsidRPr="00106AE6">
        <w:rPr>
          <w:rFonts w:cs="Arial"/>
        </w:rPr>
        <w:t>.</w:t>
      </w:r>
      <w:r w:rsidR="00B1404D">
        <w:rPr>
          <w:rFonts w:cs="Arial"/>
        </w:rPr>
        <w:t xml:space="preserve">  Please note these reported adverse events do not state the age of the patient.</w:t>
      </w:r>
    </w:p>
    <w:p w14:paraId="6BD8A7D4" w14:textId="77777777" w:rsidR="00626222" w:rsidRDefault="00626222" w:rsidP="00626222">
      <w:pPr>
        <w:autoSpaceDE w:val="0"/>
        <w:autoSpaceDN w:val="0"/>
        <w:adjustRightInd w:val="0"/>
        <w:spacing w:after="0" w:line="240" w:lineRule="auto"/>
        <w:rPr>
          <w:rFonts w:cs="Arial"/>
        </w:rPr>
      </w:pPr>
    </w:p>
    <w:tbl>
      <w:tblPr>
        <w:tblStyle w:val="TableGrid"/>
        <w:tblW w:w="0" w:type="auto"/>
        <w:tblLook w:val="04A0" w:firstRow="1" w:lastRow="0" w:firstColumn="1" w:lastColumn="0" w:noHBand="0" w:noVBand="1"/>
      </w:tblPr>
      <w:tblGrid>
        <w:gridCol w:w="7054"/>
        <w:gridCol w:w="2268"/>
      </w:tblGrid>
      <w:tr w:rsidR="00626222" w:rsidRPr="00106AE6" w14:paraId="3232CE2B" w14:textId="77777777" w:rsidTr="00626222">
        <w:tc>
          <w:tcPr>
            <w:tcW w:w="7054" w:type="dxa"/>
          </w:tcPr>
          <w:p w14:paraId="71AB6AE5" w14:textId="77777777" w:rsidR="00626222" w:rsidRPr="00106AE6" w:rsidRDefault="00626222" w:rsidP="00626222">
            <w:r>
              <w:t>Number of reports/cases</w:t>
            </w:r>
            <w:r w:rsidRPr="00106AE6">
              <w:t xml:space="preserve"> </w:t>
            </w:r>
            <w:r>
              <w:t>(NZ)</w:t>
            </w:r>
          </w:p>
          <w:p w14:paraId="5830CF32" w14:textId="77777777" w:rsidR="00626222" w:rsidRPr="00106AE6" w:rsidRDefault="00626222" w:rsidP="00626222">
            <w:r w:rsidRPr="00106AE6">
              <w:rPr>
                <w:rFonts w:cs="Arial"/>
              </w:rPr>
              <w:t>Multiple adverse events have been reported for some patients</w:t>
            </w:r>
          </w:p>
        </w:tc>
        <w:tc>
          <w:tcPr>
            <w:tcW w:w="2268" w:type="dxa"/>
          </w:tcPr>
          <w:p w14:paraId="6389A2AE" w14:textId="77777777" w:rsidR="00626222" w:rsidRPr="00106AE6" w:rsidRDefault="00626222" w:rsidP="00626222">
            <w:r>
              <w:t>350</w:t>
            </w:r>
          </w:p>
        </w:tc>
      </w:tr>
      <w:tr w:rsidR="00626222" w:rsidRPr="00106AE6" w14:paraId="1FAEF771" w14:textId="77777777" w:rsidTr="00626222">
        <w:tc>
          <w:tcPr>
            <w:tcW w:w="7054" w:type="dxa"/>
          </w:tcPr>
          <w:p w14:paraId="621C231B" w14:textId="77777777" w:rsidR="00626222" w:rsidRPr="00106AE6" w:rsidRDefault="00626222" w:rsidP="00626222">
            <w:pPr>
              <w:autoSpaceDE w:val="0"/>
              <w:autoSpaceDN w:val="0"/>
              <w:adjustRightInd w:val="0"/>
              <w:rPr>
                <w:rFonts w:cs="Arial"/>
              </w:rPr>
            </w:pPr>
            <w:r w:rsidRPr="00106AE6">
              <w:rPr>
                <w:rFonts w:cs="Arial"/>
              </w:rPr>
              <w:t xml:space="preserve">Number of cases with a single suspected medicine </w:t>
            </w:r>
            <w:r>
              <w:rPr>
                <w:rFonts w:cs="Arial"/>
              </w:rPr>
              <w:t>–</w:t>
            </w:r>
            <w:r w:rsidRPr="00106AE6">
              <w:rPr>
                <w:rFonts w:cs="Arial"/>
              </w:rPr>
              <w:t xml:space="preserve"> </w:t>
            </w:r>
            <w:proofErr w:type="spellStart"/>
            <w:r w:rsidR="00B1404D">
              <w:rPr>
                <w:rFonts w:cs="Arial"/>
              </w:rPr>
              <w:t>paracetamol</w:t>
            </w:r>
            <w:proofErr w:type="spellEnd"/>
            <w:r w:rsidR="00B1404D">
              <w:rPr>
                <w:rFonts w:cs="Arial"/>
              </w:rPr>
              <w:t xml:space="preserve"> </w:t>
            </w:r>
            <w:r>
              <w:rPr>
                <w:rFonts w:cs="Arial"/>
              </w:rPr>
              <w:t>(NZ)</w:t>
            </w:r>
          </w:p>
          <w:p w14:paraId="6C7BBAB1" w14:textId="77777777" w:rsidR="00626222" w:rsidRPr="00106AE6" w:rsidRDefault="00626222" w:rsidP="00626222">
            <w:r w:rsidRPr="0048590B">
              <w:rPr>
                <w:rFonts w:cs="Arial"/>
                <w:sz w:val="20"/>
              </w:rPr>
              <w:t>(The TGA or CARM think there is a possibility that the medicine caused the adverse event)</w:t>
            </w:r>
          </w:p>
        </w:tc>
        <w:tc>
          <w:tcPr>
            <w:tcW w:w="2268" w:type="dxa"/>
          </w:tcPr>
          <w:p w14:paraId="61B60A1D" w14:textId="77777777" w:rsidR="00626222" w:rsidRPr="00106AE6" w:rsidRDefault="00626222" w:rsidP="00626222">
            <w:r>
              <w:t>307</w:t>
            </w:r>
          </w:p>
        </w:tc>
      </w:tr>
    </w:tbl>
    <w:p w14:paraId="16577C06" w14:textId="77777777" w:rsidR="00626222" w:rsidRDefault="00626222" w:rsidP="00C9287E">
      <w:pPr>
        <w:pStyle w:val="NoSpacing"/>
        <w:rPr>
          <w:rFonts w:eastAsia="Times New Roman" w:cstheme="minorHAnsi"/>
          <w:bCs/>
        </w:rPr>
      </w:pPr>
    </w:p>
    <w:p w14:paraId="353DC115" w14:textId="77777777" w:rsidR="00D531D6" w:rsidRPr="0083301F" w:rsidRDefault="009C53F8" w:rsidP="0083301F">
      <w:pPr>
        <w:rPr>
          <w:u w:val="single"/>
        </w:rPr>
      </w:pPr>
      <w:r w:rsidRPr="0083301F">
        <w:rPr>
          <w:u w:val="single"/>
        </w:rPr>
        <w:t>Diagnosis and early signs of poisoning</w:t>
      </w:r>
    </w:p>
    <w:p w14:paraId="1D25005F" w14:textId="77777777" w:rsidR="009C53F8" w:rsidRPr="006439E0" w:rsidRDefault="009C53F8" w:rsidP="0083301F">
      <w:pPr>
        <w:rPr>
          <w:rFonts w:cs="Arial"/>
          <w:szCs w:val="21"/>
        </w:rPr>
      </w:pPr>
      <w:r>
        <w:rPr>
          <w:rFonts w:cstheme="minorHAnsi"/>
          <w:bCs/>
        </w:rPr>
        <w:t xml:space="preserve">The diagnosis of </w:t>
      </w:r>
      <w:proofErr w:type="spellStart"/>
      <w:r>
        <w:rPr>
          <w:rFonts w:cstheme="minorHAnsi"/>
          <w:bCs/>
        </w:rPr>
        <w:t>paracetamol</w:t>
      </w:r>
      <w:proofErr w:type="spellEnd"/>
      <w:r>
        <w:rPr>
          <w:rFonts w:cstheme="minorHAnsi"/>
          <w:bCs/>
        </w:rPr>
        <w:t xml:space="preserve"> poisoning is usually</w:t>
      </w:r>
      <w:r w:rsidR="00434C97">
        <w:rPr>
          <w:rFonts w:cstheme="minorHAnsi"/>
          <w:bCs/>
        </w:rPr>
        <w:t xml:space="preserve"> </w:t>
      </w:r>
      <w:r w:rsidR="00434C97">
        <w:rPr>
          <w:rFonts w:cs="Arial"/>
          <w:szCs w:val="21"/>
        </w:rPr>
        <w:t>identified easily</w:t>
      </w:r>
      <w:r>
        <w:rPr>
          <w:rFonts w:cstheme="minorHAnsi"/>
          <w:bCs/>
        </w:rPr>
        <w:t xml:space="preserve"> and most consumers</w:t>
      </w:r>
      <w:r w:rsidR="00434C97">
        <w:rPr>
          <w:rFonts w:cs="Arial"/>
          <w:szCs w:val="21"/>
        </w:rPr>
        <w:t xml:space="preserve"> self-medicate with non-prescription </w:t>
      </w:r>
      <w:proofErr w:type="spellStart"/>
      <w:r w:rsidR="00434C97">
        <w:rPr>
          <w:rFonts w:cs="Arial"/>
          <w:szCs w:val="21"/>
        </w:rPr>
        <w:t>paracetamol</w:t>
      </w:r>
      <w:proofErr w:type="spellEnd"/>
      <w:r w:rsidR="00434C97">
        <w:rPr>
          <w:rFonts w:cs="Arial"/>
          <w:szCs w:val="21"/>
        </w:rPr>
        <w:t xml:space="preserve">. The early features of </w:t>
      </w:r>
      <w:proofErr w:type="spellStart"/>
      <w:r w:rsidR="00434C97">
        <w:rPr>
          <w:rFonts w:cs="Arial"/>
          <w:szCs w:val="21"/>
        </w:rPr>
        <w:t>paracetamol</w:t>
      </w:r>
      <w:proofErr w:type="spellEnd"/>
      <w:r w:rsidR="00434C97">
        <w:rPr>
          <w:rFonts w:cs="Arial"/>
          <w:szCs w:val="21"/>
        </w:rPr>
        <w:t xml:space="preserve"> poisoning include nausea and vomiting</w:t>
      </w:r>
      <w:r w:rsidR="00434C97" w:rsidRPr="00434C97">
        <w:rPr>
          <w:rFonts w:cs="Arial"/>
          <w:szCs w:val="21"/>
          <w:vertAlign w:val="superscript"/>
        </w:rPr>
        <w:t>18</w:t>
      </w:r>
      <w:r w:rsidR="00434C97">
        <w:rPr>
          <w:rFonts w:cs="Arial"/>
          <w:szCs w:val="21"/>
        </w:rPr>
        <w:t>. Hepatic tenderness may appear after about 12 hours and may persist for 18 – 72 hours</w:t>
      </w:r>
      <w:r w:rsidR="00434C97" w:rsidRPr="00434C97">
        <w:rPr>
          <w:rFonts w:cs="Arial"/>
          <w:szCs w:val="21"/>
          <w:vertAlign w:val="superscript"/>
        </w:rPr>
        <w:t>19</w:t>
      </w:r>
      <w:r w:rsidR="00434C97">
        <w:rPr>
          <w:rFonts w:cs="Arial"/>
          <w:szCs w:val="21"/>
        </w:rPr>
        <w:t>.</w:t>
      </w:r>
    </w:p>
    <w:p w14:paraId="2F8C09C4" w14:textId="77777777" w:rsidR="00434C97" w:rsidRPr="0083301F" w:rsidRDefault="00D2339A" w:rsidP="0083301F">
      <w:pPr>
        <w:rPr>
          <w:u w:val="single"/>
        </w:rPr>
      </w:pPr>
      <w:r w:rsidRPr="0083301F">
        <w:rPr>
          <w:u w:val="single"/>
        </w:rPr>
        <w:t>Renal Failure</w:t>
      </w:r>
    </w:p>
    <w:p w14:paraId="2A5F6218" w14:textId="77777777" w:rsidR="009D78BA" w:rsidRDefault="00BC128F" w:rsidP="009D78BA">
      <w:r w:rsidRPr="009D78BA">
        <w:t xml:space="preserve">Less frequently, in approximately 3% of all patients, </w:t>
      </w:r>
      <w:proofErr w:type="spellStart"/>
      <w:r w:rsidRPr="009D78BA">
        <w:t>paracetamol</w:t>
      </w:r>
      <w:proofErr w:type="spellEnd"/>
      <w:r w:rsidRPr="009D78BA">
        <w:t xml:space="preserve"> toxicity may cause renal failure, sometimes </w:t>
      </w:r>
      <w:r w:rsidR="00B1404D" w:rsidRPr="009D78BA">
        <w:t>pr</w:t>
      </w:r>
      <w:r w:rsidR="00B1404D">
        <w:t>e</w:t>
      </w:r>
      <w:r w:rsidR="00B1404D" w:rsidRPr="009D78BA">
        <w:t xml:space="preserve">ceded </w:t>
      </w:r>
      <w:r w:rsidRPr="009D78BA">
        <w:t>by back pain and renal tenderness</w:t>
      </w:r>
      <w:r w:rsidRPr="009D78BA">
        <w:rPr>
          <w:vertAlign w:val="superscript"/>
        </w:rPr>
        <w:t>19, 20</w:t>
      </w:r>
      <w:r w:rsidRPr="009D78BA">
        <w:t>.</w:t>
      </w:r>
    </w:p>
    <w:p w14:paraId="28430DE9" w14:textId="77777777" w:rsidR="00BC128F" w:rsidRDefault="009D78BA" w:rsidP="009D78BA">
      <w:pPr>
        <w:rPr>
          <w:rFonts w:cs="Times New Roman"/>
        </w:rPr>
      </w:pPr>
      <w:r>
        <w:rPr>
          <w:rFonts w:cs="Times New Roman"/>
        </w:rPr>
        <w:t xml:space="preserve">While renal failure </w:t>
      </w:r>
      <w:r w:rsidR="00BC128F" w:rsidRPr="009D78BA">
        <w:rPr>
          <w:rFonts w:cs="Times New Roman"/>
        </w:rPr>
        <w:t>occurs in patients</w:t>
      </w:r>
      <w:r>
        <w:rPr>
          <w:rFonts w:cs="Times New Roman"/>
        </w:rPr>
        <w:t xml:space="preserve"> usually </w:t>
      </w:r>
      <w:r w:rsidR="00BC128F" w:rsidRPr="009D78BA">
        <w:rPr>
          <w:rFonts w:cs="Times New Roman"/>
        </w:rPr>
        <w:t>with severe hepatic necrosis,</w:t>
      </w:r>
      <w:r>
        <w:rPr>
          <w:rFonts w:cs="Times New Roman"/>
        </w:rPr>
        <w:t xml:space="preserve"> </w:t>
      </w:r>
      <w:r w:rsidR="00BC128F" w:rsidRPr="009D78BA">
        <w:rPr>
          <w:rFonts w:cs="Times New Roman"/>
        </w:rPr>
        <w:t xml:space="preserve">this is not always the case. In 324 patients with </w:t>
      </w:r>
      <w:proofErr w:type="spellStart"/>
      <w:r w:rsidR="00BC128F" w:rsidRPr="009D78BA">
        <w:rPr>
          <w:rFonts w:cs="Times New Roman"/>
        </w:rPr>
        <w:t>paracetamol</w:t>
      </w:r>
      <w:proofErr w:type="spellEnd"/>
      <w:r w:rsidR="00BC128F" w:rsidRPr="009D78BA">
        <w:rPr>
          <w:rFonts w:cs="Times New Roman"/>
        </w:rPr>
        <w:t xml:space="preserve"> toxicity indicated by a high plasma </w:t>
      </w:r>
      <w:proofErr w:type="spellStart"/>
      <w:r w:rsidR="00BC128F" w:rsidRPr="009D78BA">
        <w:rPr>
          <w:rFonts w:cs="Times New Roman"/>
        </w:rPr>
        <w:t>paracetamol</w:t>
      </w:r>
      <w:proofErr w:type="spellEnd"/>
      <w:r w:rsidR="00BC128F" w:rsidRPr="009D78BA">
        <w:rPr>
          <w:rFonts w:cs="Times New Roman"/>
        </w:rPr>
        <w:t xml:space="preserve"> level, 33 (10.2%) developed renal failure, 18 (5.5%) were without hepatic failure and 3 (1%) were without any abnormality of liver function or </w:t>
      </w:r>
      <w:proofErr w:type="spellStart"/>
      <w:r w:rsidR="00BC128F" w:rsidRPr="009D78BA">
        <w:rPr>
          <w:rFonts w:cs="Times New Roman"/>
        </w:rPr>
        <w:t>prothrombin</w:t>
      </w:r>
      <w:proofErr w:type="spellEnd"/>
      <w:r w:rsidR="00BC128F" w:rsidRPr="009D78BA">
        <w:rPr>
          <w:rFonts w:cs="Times New Roman"/>
        </w:rPr>
        <w:t xml:space="preserve"> time</w:t>
      </w:r>
      <w:r w:rsidRPr="009D78BA">
        <w:rPr>
          <w:rFonts w:cs="Times New Roman"/>
          <w:vertAlign w:val="superscript"/>
        </w:rPr>
        <w:t>21</w:t>
      </w:r>
      <w:r w:rsidR="00BC128F" w:rsidRPr="009D78BA">
        <w:rPr>
          <w:rFonts w:cs="Times New Roman"/>
        </w:rPr>
        <w:t>.</w:t>
      </w:r>
    </w:p>
    <w:p w14:paraId="2F79594B" w14:textId="77777777" w:rsidR="009D78BA" w:rsidRPr="009D78BA" w:rsidRDefault="009D78BA" w:rsidP="009D78BA">
      <w:r>
        <w:t xml:space="preserve">Although there is evidence that renal damage in </w:t>
      </w:r>
      <w:proofErr w:type="spellStart"/>
      <w:r>
        <w:t>paracetamol</w:t>
      </w:r>
      <w:proofErr w:type="spellEnd"/>
      <w:r>
        <w:t xml:space="preserve"> poisoning is due to metabolic activation of </w:t>
      </w:r>
      <w:proofErr w:type="spellStart"/>
      <w:r>
        <w:t>paracetamol</w:t>
      </w:r>
      <w:proofErr w:type="spellEnd"/>
      <w:r>
        <w:t xml:space="preserve"> by renal P450 mixed-function oxidases, the reason some patients develop renal fai</w:t>
      </w:r>
      <w:r w:rsidRPr="000166BB">
        <w:t>lure in the absence of hepatic damage is unclear</w:t>
      </w:r>
      <w:r w:rsidRPr="000166BB">
        <w:rPr>
          <w:vertAlign w:val="superscript"/>
        </w:rPr>
        <w:t>18</w:t>
      </w:r>
      <w:r w:rsidRPr="000166BB">
        <w:t xml:space="preserve">. Renal failure is a common complication of </w:t>
      </w:r>
      <w:r w:rsidR="0083301F">
        <w:t>f</w:t>
      </w:r>
      <w:r w:rsidR="000166BB">
        <w:t xml:space="preserve">ulminant hepatic failure </w:t>
      </w:r>
      <w:r w:rsidR="000166BB" w:rsidRPr="000166BB">
        <w:t>(</w:t>
      </w:r>
      <w:r w:rsidRPr="000166BB">
        <w:t>FHF</w:t>
      </w:r>
      <w:r w:rsidR="000166BB" w:rsidRPr="000166BB">
        <w:t>)</w:t>
      </w:r>
      <w:r>
        <w:t xml:space="preserve"> from any cause, but is reported to be no more frequent in patients when the liver damage is </w:t>
      </w:r>
      <w:proofErr w:type="spellStart"/>
      <w:r>
        <w:t>paracetamol</w:t>
      </w:r>
      <w:proofErr w:type="spellEnd"/>
      <w:r>
        <w:t xml:space="preserve"> induced</w:t>
      </w:r>
      <w:r w:rsidRPr="009D78BA">
        <w:rPr>
          <w:vertAlign w:val="superscript"/>
        </w:rPr>
        <w:t>22</w:t>
      </w:r>
      <w:r>
        <w:t>.</w:t>
      </w:r>
    </w:p>
    <w:p w14:paraId="5D636E2E" w14:textId="77777777" w:rsidR="0083301F" w:rsidRPr="0083301F" w:rsidRDefault="0083301F" w:rsidP="00B64FDA">
      <w:r w:rsidRPr="0083301F">
        <w:t xml:space="preserve">In a study of 662 patients with acute liver failure, 275 were cases of severe </w:t>
      </w:r>
      <w:proofErr w:type="spellStart"/>
      <w:r w:rsidRPr="0083301F">
        <w:t>paracetamol</w:t>
      </w:r>
      <w:proofErr w:type="spellEnd"/>
      <w:r w:rsidRPr="0083301F">
        <w:t>-induced hepatotoxicity. 131 (48%) of these 275 cases were the result of an unintentional overdose and 19 (7%) of the 275 patients had not exceeded the maximum daily dose of 4g</w:t>
      </w:r>
      <w:r w:rsidRPr="0083301F">
        <w:rPr>
          <w:vertAlign w:val="superscript"/>
        </w:rPr>
        <w:t>23</w:t>
      </w:r>
      <w:r w:rsidRPr="0083301F">
        <w:t>.</w:t>
      </w:r>
    </w:p>
    <w:p w14:paraId="4A86D60B" w14:textId="77777777" w:rsidR="00D0765B" w:rsidRPr="0083301F" w:rsidRDefault="0083301F" w:rsidP="00B64FDA">
      <w:pPr>
        <w:rPr>
          <w:u w:val="single"/>
        </w:rPr>
      </w:pPr>
      <w:r w:rsidRPr="0083301F">
        <w:rPr>
          <w:u w:val="single"/>
        </w:rPr>
        <w:t>Other Features</w:t>
      </w:r>
    </w:p>
    <w:p w14:paraId="31CE3D16" w14:textId="77777777" w:rsidR="0083301F" w:rsidRPr="0068184D" w:rsidRDefault="00B64FDA" w:rsidP="00B64FDA">
      <w:r>
        <w:t xml:space="preserve">There are number of adverse events caused after overdose. However, for short term emergency use </w:t>
      </w:r>
      <w:r w:rsidRPr="0068184D">
        <w:t>with appropriate dose, the risk is extremely low.</w:t>
      </w:r>
    </w:p>
    <w:p w14:paraId="500A4DB5" w14:textId="77777777" w:rsidR="001D59D5" w:rsidRDefault="001D59D5" w:rsidP="001D59D5">
      <w:r>
        <w:t>A</w:t>
      </w:r>
      <w:r w:rsidRPr="001D59D5">
        <w:t>cute abdominal pain</w:t>
      </w:r>
      <w:r>
        <w:t xml:space="preserve">, </w:t>
      </w:r>
      <w:r w:rsidRPr="001D59D5">
        <w:t>pancreatitis</w:t>
      </w:r>
      <w:r>
        <w:t xml:space="preserve"> </w:t>
      </w:r>
      <w:r w:rsidRPr="001D59D5">
        <w:t>and paralytic ileus ha</w:t>
      </w:r>
      <w:r>
        <w:t>ve</w:t>
      </w:r>
      <w:r w:rsidRPr="001D59D5">
        <w:t xml:space="preserve"> been rarely reported in </w:t>
      </w:r>
      <w:proofErr w:type="spellStart"/>
      <w:r w:rsidRPr="001D59D5">
        <w:t>paracetamol</w:t>
      </w:r>
      <w:proofErr w:type="spellEnd"/>
      <w:r w:rsidRPr="001D59D5">
        <w:t xml:space="preserve"> poisonin</w:t>
      </w:r>
      <w:r>
        <w:t xml:space="preserve">g, usually after an interval of </w:t>
      </w:r>
      <w:r w:rsidRPr="001D59D5">
        <w:t>1-5 days</w:t>
      </w:r>
      <w:r w:rsidRPr="001D59D5">
        <w:rPr>
          <w:vertAlign w:val="superscript"/>
        </w:rPr>
        <w:t>18</w:t>
      </w:r>
      <w:r w:rsidRPr="001D59D5">
        <w:t>.</w:t>
      </w:r>
    </w:p>
    <w:p w14:paraId="3653F4FE" w14:textId="77777777" w:rsidR="00B64FDA" w:rsidRPr="001D59D5" w:rsidRDefault="00B64FDA" w:rsidP="001D59D5">
      <w:r w:rsidRPr="0068184D">
        <w:t xml:space="preserve">Hypoglycaemia may occur between 12 and 72 </w:t>
      </w:r>
      <w:proofErr w:type="spellStart"/>
      <w:r w:rsidRPr="0068184D">
        <w:t>hr</w:t>
      </w:r>
      <w:proofErr w:type="spellEnd"/>
      <w:r w:rsidRPr="0068184D">
        <w:t xml:space="preserve"> after overdose, due to impairment of hepatic</w:t>
      </w:r>
      <w:r w:rsidR="0068184D" w:rsidRPr="0068184D">
        <w:t xml:space="preserve"> </w:t>
      </w:r>
      <w:r w:rsidRPr="0037047A">
        <w:t>gluconeogenesis</w:t>
      </w:r>
      <w:r w:rsidRPr="0037047A">
        <w:rPr>
          <w:vertAlign w:val="superscript"/>
        </w:rPr>
        <w:t>24</w:t>
      </w:r>
      <w:r w:rsidR="0068184D" w:rsidRPr="0037047A">
        <w:rPr>
          <w:vertAlign w:val="superscript"/>
        </w:rPr>
        <w:t>, 25</w:t>
      </w:r>
      <w:r w:rsidR="0068184D" w:rsidRPr="0037047A">
        <w:t>.</w:t>
      </w:r>
    </w:p>
    <w:p w14:paraId="4DEA7EC0" w14:textId="77777777" w:rsidR="00BC128F" w:rsidRPr="00E61DD9" w:rsidRDefault="006418E3" w:rsidP="001D59D5">
      <w:proofErr w:type="spellStart"/>
      <w:r w:rsidRPr="00E61DD9">
        <w:lastRenderedPageBreak/>
        <w:t>Hypophosphataemia</w:t>
      </w:r>
      <w:proofErr w:type="spellEnd"/>
      <w:r w:rsidRPr="00E61DD9">
        <w:t xml:space="preserve"> may occur as a complication of FHF, but is also common in the early stages of </w:t>
      </w:r>
      <w:proofErr w:type="spellStart"/>
      <w:r w:rsidRPr="00E61DD9">
        <w:t>paracetamol</w:t>
      </w:r>
      <w:proofErr w:type="spellEnd"/>
      <w:r w:rsidRPr="00E61DD9">
        <w:t xml:space="preserve"> poisoning</w:t>
      </w:r>
      <w:r w:rsidRPr="00E61DD9">
        <w:rPr>
          <w:vertAlign w:val="superscript"/>
        </w:rPr>
        <w:t>26</w:t>
      </w:r>
      <w:r w:rsidRPr="00E61DD9">
        <w:t>.</w:t>
      </w:r>
    </w:p>
    <w:p w14:paraId="380D7AB8" w14:textId="77777777" w:rsidR="0068184D" w:rsidRPr="00E61DD9" w:rsidRDefault="00E61DD9" w:rsidP="001D59D5">
      <w:pPr>
        <w:rPr>
          <w:rFonts w:cs="NewGalliard-Roman"/>
        </w:rPr>
      </w:pPr>
      <w:r w:rsidRPr="00E61DD9">
        <w:rPr>
          <w:rFonts w:cs="NewGalliard-Roman"/>
        </w:rPr>
        <w:t xml:space="preserve">Adverse gastrointestinal or renal events from short term use of </w:t>
      </w:r>
      <w:proofErr w:type="spellStart"/>
      <w:r w:rsidR="005D0463">
        <w:rPr>
          <w:rFonts w:cs="NewGalliard-Roman"/>
        </w:rPr>
        <w:t>paracetamol</w:t>
      </w:r>
      <w:proofErr w:type="spellEnd"/>
      <w:r w:rsidRPr="00E61DD9">
        <w:rPr>
          <w:rFonts w:cs="NewGalliard-Roman"/>
        </w:rPr>
        <w:t xml:space="preserve"> appear</w:t>
      </w:r>
      <w:r>
        <w:rPr>
          <w:rFonts w:cs="NewGalliard-Roman"/>
        </w:rPr>
        <w:t xml:space="preserve"> </w:t>
      </w:r>
      <w:r w:rsidRPr="00E61DD9">
        <w:rPr>
          <w:rFonts w:cs="NewGalliard-Roman"/>
        </w:rPr>
        <w:t>to be quite rare in children</w:t>
      </w:r>
      <w:r w:rsidRPr="00E61DD9">
        <w:rPr>
          <w:vertAlign w:val="superscript"/>
        </w:rPr>
        <w:t>28</w:t>
      </w:r>
      <w:r w:rsidRPr="00E61DD9">
        <w:t>.</w:t>
      </w:r>
    </w:p>
    <w:p w14:paraId="7829BF0E" w14:textId="77777777" w:rsidR="00E61DD9" w:rsidRPr="00011B32" w:rsidRDefault="00E61DD9" w:rsidP="00011B32">
      <w:pPr>
        <w:pStyle w:val="NoSpacing"/>
      </w:pPr>
    </w:p>
    <w:p w14:paraId="74937099" w14:textId="77777777" w:rsidR="001D59D5" w:rsidRDefault="001D59D5" w:rsidP="00C9287E">
      <w:pPr>
        <w:pStyle w:val="NoSpacing"/>
        <w:rPr>
          <w:rFonts w:cstheme="minorHAnsi"/>
          <w:bCs/>
        </w:rPr>
      </w:pPr>
    </w:p>
    <w:p w14:paraId="575388CE" w14:textId="77777777" w:rsidR="00E61DD9" w:rsidRPr="007E4035" w:rsidRDefault="00E61DD9" w:rsidP="00C9287E">
      <w:pPr>
        <w:pStyle w:val="NoSpacing"/>
        <w:rPr>
          <w:rFonts w:cs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161B0" w:rsidRPr="00435CFF" w14:paraId="2AEEE32D" w14:textId="77777777" w:rsidTr="004161B0">
        <w:trPr>
          <w:trHeight w:val="567"/>
        </w:trPr>
        <w:tc>
          <w:tcPr>
            <w:tcW w:w="9576" w:type="dxa"/>
          </w:tcPr>
          <w:p w14:paraId="3AB41DFA" w14:textId="77777777" w:rsidR="004161B0" w:rsidRPr="00435CFF" w:rsidRDefault="004161B0" w:rsidP="004161B0">
            <w:pPr>
              <w:pStyle w:val="Heading2"/>
              <w:outlineLvl w:val="1"/>
              <w:rPr>
                <w:rFonts w:asciiTheme="minorHAnsi" w:hAnsiTheme="minorHAnsi"/>
                <w:sz w:val="24"/>
                <w:szCs w:val="24"/>
              </w:rPr>
            </w:pPr>
            <w:bookmarkStart w:id="24" w:name="_Toc353974072"/>
            <w:r w:rsidRPr="00435CFF">
              <w:rPr>
                <w:rFonts w:asciiTheme="minorHAnsi" w:hAnsiTheme="minorHAnsi"/>
              </w:rPr>
              <w:t xml:space="preserve">B.9. </w:t>
            </w:r>
            <w:r w:rsidRPr="00435CFF">
              <w:rPr>
                <w:rFonts w:asciiTheme="minorHAnsi" w:hAnsiTheme="minorHAnsi"/>
              </w:rPr>
              <w:tab/>
              <w:t>Potential for abuse or misuse</w:t>
            </w:r>
            <w:bookmarkEnd w:id="24"/>
          </w:p>
        </w:tc>
      </w:tr>
    </w:tbl>
    <w:p w14:paraId="298E09A5" w14:textId="77777777" w:rsidR="00BA4BBB" w:rsidRDefault="00BA4BBB" w:rsidP="00C9287E">
      <w:pPr>
        <w:pStyle w:val="NoSpacing"/>
      </w:pPr>
    </w:p>
    <w:p w14:paraId="4914BFAE" w14:textId="77777777" w:rsidR="00981590" w:rsidRPr="00981590" w:rsidRDefault="00981590" w:rsidP="00D77A9E">
      <w:proofErr w:type="spellStart"/>
      <w:r w:rsidRPr="00981590">
        <w:t>Paracetamol</w:t>
      </w:r>
      <w:proofErr w:type="spellEnd"/>
      <w:r w:rsidRPr="00981590">
        <w:t xml:space="preserve"> has been readily available in many countries for several years as an OTC product.</w:t>
      </w:r>
      <w:r w:rsidR="000866EC">
        <w:t xml:space="preserve"> </w:t>
      </w:r>
    </w:p>
    <w:p w14:paraId="3C0A4DA7" w14:textId="7B4E35DB" w:rsidR="009844FB" w:rsidRDefault="00981590" w:rsidP="00981590">
      <w:r w:rsidRPr="00981590">
        <w:t xml:space="preserve">The proposed reclassification of liquid form of </w:t>
      </w:r>
      <w:proofErr w:type="spellStart"/>
      <w:r w:rsidRPr="00981590">
        <w:t>paracetamol</w:t>
      </w:r>
      <w:proofErr w:type="spellEnd"/>
      <w:r w:rsidRPr="00981590">
        <w:t xml:space="preserve"> for children to a ‘General Sale’ medicine is not expected to increase the potential for abuse or misuse as this is for short-term emergency </w:t>
      </w:r>
      <w:r w:rsidRPr="00155FB4">
        <w:t xml:space="preserve">treatment only. </w:t>
      </w:r>
    </w:p>
    <w:p w14:paraId="7251D888" w14:textId="38C4C14F" w:rsidR="009844FB" w:rsidRDefault="009844FB" w:rsidP="00981590">
      <w:r>
        <w:t>The p</w:t>
      </w:r>
      <w:r w:rsidRPr="00155FB4">
        <w:rPr>
          <w:rFonts w:hint="eastAsia"/>
        </w:rPr>
        <w:t xml:space="preserve">ack </w:t>
      </w:r>
      <w:r w:rsidR="00981590" w:rsidRPr="00155FB4">
        <w:rPr>
          <w:rFonts w:hint="eastAsia"/>
        </w:rPr>
        <w:t>size</w:t>
      </w:r>
      <w:r>
        <w:t xml:space="preserve"> is</w:t>
      </w:r>
      <w:r w:rsidR="00981590" w:rsidRPr="00155FB4">
        <w:rPr>
          <w:rFonts w:hint="eastAsia"/>
        </w:rPr>
        <w:t xml:space="preserve"> limited to 100ml in </w:t>
      </w:r>
      <w:r w:rsidR="00505DC9">
        <w:rPr>
          <w:lang w:val="en-US"/>
        </w:rPr>
        <w:t xml:space="preserve">the </w:t>
      </w:r>
      <w:r w:rsidR="00981590" w:rsidRPr="00155FB4">
        <w:rPr>
          <w:rFonts w:hint="eastAsia"/>
        </w:rPr>
        <w:t>manufacture</w:t>
      </w:r>
      <w:r w:rsidR="00981590" w:rsidRPr="00155FB4">
        <w:t>r’</w:t>
      </w:r>
      <w:r w:rsidR="00981590" w:rsidRPr="00155FB4">
        <w:rPr>
          <w:rFonts w:hint="eastAsia"/>
        </w:rPr>
        <w:t xml:space="preserve">s </w:t>
      </w:r>
      <w:r w:rsidR="00981590" w:rsidRPr="00155FB4">
        <w:t>original</w:t>
      </w:r>
      <w:r w:rsidR="00981590" w:rsidRPr="00155FB4">
        <w:rPr>
          <w:rFonts w:hint="eastAsia"/>
        </w:rPr>
        <w:t xml:space="preserve"> packaging will also ensure product is for short term </w:t>
      </w:r>
      <w:r w:rsidR="00981590" w:rsidRPr="00155FB4">
        <w:t xml:space="preserve">emergency treatment </w:t>
      </w:r>
      <w:r w:rsidR="00981590" w:rsidRPr="00155FB4">
        <w:rPr>
          <w:rFonts w:hint="eastAsia"/>
        </w:rPr>
        <w:t xml:space="preserve">only. </w:t>
      </w:r>
      <w:r w:rsidR="00981590" w:rsidRPr="00155FB4">
        <w:rPr>
          <w:rFonts w:cs="Tahoma"/>
        </w:rPr>
        <w:t xml:space="preserve">It is clearly stated on the pack that the medication is not to be used for more than 48 hours without seeking medical advice and </w:t>
      </w:r>
      <w:r w:rsidR="00981590" w:rsidRPr="00155FB4">
        <w:t xml:space="preserve">not </w:t>
      </w:r>
      <w:r w:rsidR="00981590" w:rsidRPr="00155FB4">
        <w:rPr>
          <w:rFonts w:hint="eastAsia"/>
        </w:rPr>
        <w:t xml:space="preserve">to </w:t>
      </w:r>
      <w:r w:rsidR="00981590" w:rsidRPr="00155FB4">
        <w:t xml:space="preserve">give to children under 2 years of age except on medical advice, </w:t>
      </w:r>
      <w:r w:rsidR="00981590" w:rsidRPr="00155FB4">
        <w:rPr>
          <w:rFonts w:hint="eastAsia"/>
        </w:rPr>
        <w:t>therefore reinforces informed use by parents/caregivers.</w:t>
      </w:r>
      <w:r w:rsidRPr="009844FB">
        <w:t xml:space="preserve"> </w:t>
      </w:r>
    </w:p>
    <w:p w14:paraId="3E17ED71" w14:textId="77777777" w:rsidR="00981590" w:rsidRPr="00155FB4" w:rsidRDefault="00981590" w:rsidP="00981590">
      <w:r w:rsidRPr="00155FB4">
        <w:t xml:space="preserve">The key to further minimizing potential risks to the consumer is to continue to find better ways to educate (detailed information can be provided on website – </w:t>
      </w:r>
      <w:hyperlink r:id="rId20" w:history="1">
        <w:r w:rsidR="00155FB4" w:rsidRPr="00317F85">
          <w:rPr>
            <w:rStyle w:val="Hyperlink"/>
          </w:rPr>
          <w:t>www.pamol.co.nz</w:t>
        </w:r>
      </w:hyperlink>
      <w:r w:rsidRPr="00155FB4">
        <w:t>), encourage consumers to read, comprehend and comply with current label warnings and directions</w:t>
      </w:r>
      <w:r w:rsidRPr="00155FB4">
        <w:rPr>
          <w:rFonts w:hint="eastAsia"/>
        </w:rPr>
        <w:t xml:space="preserve"> for use</w:t>
      </w:r>
      <w:r w:rsidRPr="00155FB4">
        <w:t xml:space="preserve">. </w:t>
      </w:r>
    </w:p>
    <w:p w14:paraId="1D05A9ED" w14:textId="77777777" w:rsidR="000B15FB" w:rsidRPr="000866EC" w:rsidRDefault="000B15FB" w:rsidP="000B15FB">
      <w:pPr>
        <w:rPr>
          <w:u w:val="single"/>
        </w:rPr>
      </w:pPr>
      <w:r w:rsidRPr="000866EC">
        <w:rPr>
          <w:u w:val="single"/>
        </w:rPr>
        <w:t>Overdose</w:t>
      </w:r>
    </w:p>
    <w:p w14:paraId="7D54B4C6" w14:textId="4B33C7CD" w:rsidR="009844FB" w:rsidRDefault="000B15FB" w:rsidP="009844FB">
      <w:r>
        <w:t xml:space="preserve">Deliberate or accidental overdose with </w:t>
      </w:r>
      <w:proofErr w:type="spellStart"/>
      <w:r>
        <w:t>paracetamol</w:t>
      </w:r>
      <w:proofErr w:type="spellEnd"/>
      <w:r>
        <w:t xml:space="preserve"> dose affect a significant medical problem because of the resultant hepatotoxicity. The risk associated with overdose of </w:t>
      </w:r>
      <w:proofErr w:type="spellStart"/>
      <w:r>
        <w:t>paracetamol</w:t>
      </w:r>
      <w:proofErr w:type="spellEnd"/>
      <w:r>
        <w:t xml:space="preserve"> is the most significant issue that must be addressed. However, this proposed</w:t>
      </w:r>
      <w:r w:rsidRPr="00981590">
        <w:t xml:space="preserve"> reclassification of liquid </w:t>
      </w:r>
      <w:proofErr w:type="spellStart"/>
      <w:r w:rsidRPr="00981590">
        <w:t>paracetamol</w:t>
      </w:r>
      <w:proofErr w:type="spellEnd"/>
      <w:r w:rsidRPr="00981590">
        <w:t xml:space="preserve"> for children to a ‘General Sale’ medicine is not expected to</w:t>
      </w:r>
      <w:r>
        <w:t xml:space="preserve"> change instructions or indications but to use fo</w:t>
      </w:r>
      <w:r w:rsidRPr="00981590">
        <w:t xml:space="preserve">r short-term emergency </w:t>
      </w:r>
      <w:r w:rsidRPr="00155FB4">
        <w:t>treatment only.</w:t>
      </w:r>
      <w:r>
        <w:t xml:space="preserve"> Dosage chart is provided with warning statements. As noted above, patients are likely to seek medical advice as directed </w:t>
      </w:r>
      <w:r w:rsidR="00796FAA">
        <w:t xml:space="preserve">on </w:t>
      </w:r>
      <w:r>
        <w:t xml:space="preserve">the product label and there is no reason to believe that the availability of liquid </w:t>
      </w:r>
      <w:proofErr w:type="spellStart"/>
      <w:r>
        <w:t>paracetamol</w:t>
      </w:r>
      <w:proofErr w:type="spellEnd"/>
      <w:r>
        <w:t xml:space="preserve"> as a </w:t>
      </w:r>
      <w:r w:rsidR="00796FAA">
        <w:t xml:space="preserve">‘General Sale’ </w:t>
      </w:r>
      <w:r>
        <w:t xml:space="preserve">product will increase the frequency of overdose with </w:t>
      </w:r>
      <w:proofErr w:type="spellStart"/>
      <w:r>
        <w:t>paracetamol</w:t>
      </w:r>
      <w:proofErr w:type="spellEnd"/>
      <w:r w:rsidR="00AB04BC">
        <w:t>.  The change</w:t>
      </w:r>
      <w:r w:rsidR="00796FAA">
        <w:t xml:space="preserve"> is simply a more </w:t>
      </w:r>
      <w:r w:rsidR="00653D58">
        <w:t>accessible</w:t>
      </w:r>
      <w:r w:rsidR="00796FAA">
        <w:t xml:space="preserve"> and convenient way for consumers to source a readily available product in a new environment</w:t>
      </w:r>
      <w:r>
        <w:t>.</w:t>
      </w:r>
      <w:r w:rsidR="009844FB" w:rsidRPr="009844FB">
        <w:t xml:space="preserve"> </w:t>
      </w:r>
    </w:p>
    <w:p w14:paraId="35A7FB4E" w14:textId="77777777" w:rsidR="009844FB" w:rsidRPr="00155FB4" w:rsidRDefault="009844FB" w:rsidP="009844FB">
      <w:r>
        <w:t xml:space="preserve">The product is also </w:t>
      </w:r>
      <w:r w:rsidRPr="00155FB4">
        <w:rPr>
          <w:rFonts w:cs="Arial"/>
        </w:rPr>
        <w:t xml:space="preserve">packed in </w:t>
      </w:r>
      <w:r w:rsidRPr="00155FB4">
        <w:rPr>
          <w:rFonts w:cs="Arial"/>
          <w:bCs/>
        </w:rPr>
        <w:t>child</w:t>
      </w:r>
      <w:r w:rsidRPr="00155FB4">
        <w:rPr>
          <w:rFonts w:cs="Arial"/>
        </w:rPr>
        <w:t>-</w:t>
      </w:r>
      <w:r w:rsidRPr="00155FB4">
        <w:rPr>
          <w:rFonts w:cs="Arial"/>
          <w:bCs/>
        </w:rPr>
        <w:t>resistant packagin</w:t>
      </w:r>
      <w:r>
        <w:rPr>
          <w:rFonts w:cs="Arial"/>
          <w:bCs/>
        </w:rPr>
        <w:t>g which can prevent accidental overdosing by a child whom may unintentionally have physical access to the medicine</w:t>
      </w:r>
      <w:r w:rsidRPr="00155FB4">
        <w:t>.</w:t>
      </w:r>
    </w:p>
    <w:p w14:paraId="22E99828" w14:textId="77777777" w:rsidR="00155FB4" w:rsidRPr="000866EC" w:rsidRDefault="00155FB4" w:rsidP="000866EC">
      <w:pPr>
        <w:rPr>
          <w:u w:val="single"/>
        </w:rPr>
      </w:pPr>
      <w:r w:rsidRPr="000866EC">
        <w:rPr>
          <w:u w:val="single"/>
        </w:rPr>
        <w:t>Suicide Attempts</w:t>
      </w:r>
    </w:p>
    <w:p w14:paraId="767EEBCD" w14:textId="77777777" w:rsidR="00D531D6" w:rsidRDefault="00155FB4" w:rsidP="000866EC">
      <w:r w:rsidRPr="00F95C40">
        <w:t xml:space="preserve">Because </w:t>
      </w:r>
      <w:proofErr w:type="spellStart"/>
      <w:r w:rsidRPr="00F95C40">
        <w:t>paracetamol</w:t>
      </w:r>
      <w:proofErr w:type="spellEnd"/>
      <w:r w:rsidRPr="00F95C40">
        <w:t xml:space="preserve"> is a potent drug that is available without prescription, it is often used in suicide attempts, and in this respect it is potentially more dangerous than other OTC drugs such as aspirin. This is because </w:t>
      </w:r>
      <w:proofErr w:type="spellStart"/>
      <w:r w:rsidRPr="00F95C40">
        <w:t>paracetamol</w:t>
      </w:r>
      <w:proofErr w:type="spellEnd"/>
      <w:r w:rsidRPr="00F95C40">
        <w:t xml:space="preserve"> overdoses often cause liver failure</w:t>
      </w:r>
      <w:r w:rsidR="00D531D6">
        <w:t>.</w:t>
      </w:r>
      <w:r w:rsidR="000866EC">
        <w:t xml:space="preserve"> However, this liquid </w:t>
      </w:r>
      <w:proofErr w:type="spellStart"/>
      <w:r w:rsidR="000866EC">
        <w:t>paracetamol</w:t>
      </w:r>
      <w:proofErr w:type="spellEnd"/>
      <w:r w:rsidR="000866EC">
        <w:t xml:space="preserve"> for children will be prepared for dosing by parents/caregivers</w:t>
      </w:r>
      <w:r w:rsidR="00F3501F">
        <w:t>’</w:t>
      </w:r>
      <w:r w:rsidR="000866EC">
        <w:t>, therefore, the potential for harm from inappropriate use is extremely low.</w:t>
      </w:r>
    </w:p>
    <w:p w14:paraId="7E291D4B" w14:textId="77777777" w:rsidR="00F3501F" w:rsidRDefault="00F3501F" w:rsidP="000866EC"/>
    <w:p w14:paraId="0A55AFD3" w14:textId="77777777" w:rsidR="00155FB4" w:rsidRPr="000866EC" w:rsidRDefault="000866EC" w:rsidP="000866EC">
      <w:pPr>
        <w:rPr>
          <w:u w:val="single"/>
        </w:rPr>
      </w:pPr>
      <w:r w:rsidRPr="000866EC">
        <w:rPr>
          <w:u w:val="single"/>
        </w:rPr>
        <w:t>Prolonged Use</w:t>
      </w:r>
    </w:p>
    <w:p w14:paraId="1446E295" w14:textId="77777777" w:rsidR="00FA5FB3" w:rsidRDefault="000866EC" w:rsidP="000866EC">
      <w:r>
        <w:t>Parents are unlikely to use the drug for prolonged periods of time for their children without medical advice.  The distinctive package labelling and size of the packaging should also assist in reducing this risk.</w:t>
      </w:r>
    </w:p>
    <w:p w14:paraId="7E6F390E" w14:textId="77777777" w:rsidR="00996CE6" w:rsidRDefault="00996CE6" w:rsidP="00C9287E">
      <w:pPr>
        <w:pStyle w:val="NoSpacing"/>
      </w:pPr>
    </w:p>
    <w:p w14:paraId="32012BF2" w14:textId="77777777" w:rsidR="00011B32" w:rsidRDefault="00011B32" w:rsidP="00C9287E">
      <w:pPr>
        <w:pStyle w:val="NoSpacing"/>
      </w:pPr>
    </w:p>
    <w:p w14:paraId="71FFB628" w14:textId="77777777" w:rsidR="00011B32" w:rsidRDefault="00011B32" w:rsidP="00C9287E">
      <w:pPr>
        <w:pStyle w:val="NoSpacing"/>
      </w:pPr>
    </w:p>
    <w:p w14:paraId="79FC152A" w14:textId="77777777" w:rsidR="00011B32" w:rsidRDefault="00011B32" w:rsidP="00C9287E">
      <w:pPr>
        <w:pStyle w:val="NoSpacing"/>
      </w:pPr>
    </w:p>
    <w:p w14:paraId="56C4D708" w14:textId="77777777" w:rsidR="00011B32" w:rsidRDefault="00011B32" w:rsidP="00C9287E">
      <w:pPr>
        <w:pStyle w:val="NoSpacing"/>
      </w:pPr>
    </w:p>
    <w:p w14:paraId="587A219A" w14:textId="77777777" w:rsidR="00011B32" w:rsidRDefault="00011B32" w:rsidP="00C9287E">
      <w:pPr>
        <w:pStyle w:val="NoSpacing"/>
      </w:pPr>
    </w:p>
    <w:p w14:paraId="6067E6A9" w14:textId="77777777" w:rsidR="00011B32" w:rsidRDefault="00011B32" w:rsidP="00C9287E">
      <w:pPr>
        <w:pStyle w:val="NoSpacing"/>
      </w:pPr>
    </w:p>
    <w:p w14:paraId="0D08D9CF" w14:textId="77777777" w:rsidR="00011B32" w:rsidRDefault="00011B32" w:rsidP="00C9287E">
      <w:pPr>
        <w:pStyle w:val="NoSpacing"/>
      </w:pPr>
    </w:p>
    <w:p w14:paraId="279889B5" w14:textId="77777777" w:rsidR="00011B32" w:rsidRDefault="00011B32" w:rsidP="00C9287E">
      <w:pPr>
        <w:pStyle w:val="NoSpacing"/>
      </w:pPr>
    </w:p>
    <w:p w14:paraId="21E79E60" w14:textId="77777777" w:rsidR="00011B32" w:rsidRDefault="00011B32" w:rsidP="00C9287E">
      <w:pPr>
        <w:pStyle w:val="NoSpacing"/>
      </w:pPr>
    </w:p>
    <w:p w14:paraId="4DB39680" w14:textId="77777777" w:rsidR="00011B32" w:rsidRDefault="00011B32" w:rsidP="00C9287E">
      <w:pPr>
        <w:pStyle w:val="NoSpacing"/>
      </w:pPr>
    </w:p>
    <w:p w14:paraId="7DA18D3B" w14:textId="77777777" w:rsidR="00011B32" w:rsidRDefault="00011B32" w:rsidP="00C9287E">
      <w:pPr>
        <w:pStyle w:val="NoSpacing"/>
      </w:pPr>
    </w:p>
    <w:p w14:paraId="39B3FD61" w14:textId="77777777" w:rsidR="00011B32" w:rsidRDefault="00011B32" w:rsidP="00C9287E">
      <w:pPr>
        <w:pStyle w:val="NoSpacing"/>
      </w:pPr>
    </w:p>
    <w:p w14:paraId="490C5020" w14:textId="77777777" w:rsidR="00011B32" w:rsidRDefault="00011B32" w:rsidP="00C9287E">
      <w:pPr>
        <w:pStyle w:val="NoSpacing"/>
      </w:pPr>
    </w:p>
    <w:p w14:paraId="786AA5F3" w14:textId="77777777" w:rsidR="00011B32" w:rsidRDefault="00011B32" w:rsidP="00C9287E">
      <w:pPr>
        <w:pStyle w:val="NoSpacing"/>
      </w:pPr>
    </w:p>
    <w:p w14:paraId="2E6D62AD" w14:textId="77777777" w:rsidR="00011B32" w:rsidRDefault="00011B32" w:rsidP="00C9287E">
      <w:pPr>
        <w:pStyle w:val="NoSpacing"/>
      </w:pPr>
    </w:p>
    <w:p w14:paraId="356F4304" w14:textId="77777777" w:rsidR="00011B32" w:rsidRDefault="00011B32" w:rsidP="00C9287E">
      <w:pPr>
        <w:pStyle w:val="NoSpacing"/>
      </w:pPr>
    </w:p>
    <w:p w14:paraId="086AC4D3" w14:textId="77777777" w:rsidR="00011B32" w:rsidRDefault="00011B32" w:rsidP="00C9287E">
      <w:pPr>
        <w:pStyle w:val="NoSpacing"/>
      </w:pPr>
    </w:p>
    <w:p w14:paraId="030D9A5D" w14:textId="77777777" w:rsidR="00011B32" w:rsidRDefault="00011B32" w:rsidP="00C9287E">
      <w:pPr>
        <w:pStyle w:val="NoSpacing"/>
      </w:pPr>
    </w:p>
    <w:p w14:paraId="3BE78EBE" w14:textId="77777777" w:rsidR="00011B32" w:rsidRDefault="00011B32" w:rsidP="00C9287E">
      <w:pPr>
        <w:pStyle w:val="NoSpacing"/>
      </w:pPr>
    </w:p>
    <w:p w14:paraId="3D5BE844" w14:textId="77777777" w:rsidR="00011B32" w:rsidRDefault="00011B32" w:rsidP="00C9287E">
      <w:pPr>
        <w:pStyle w:val="NoSpacing"/>
      </w:pPr>
    </w:p>
    <w:p w14:paraId="09EA5000" w14:textId="77777777" w:rsidR="00011B32" w:rsidRDefault="00011B32" w:rsidP="00C9287E">
      <w:pPr>
        <w:pStyle w:val="NoSpacing"/>
      </w:pPr>
    </w:p>
    <w:p w14:paraId="7D0BB490" w14:textId="77777777" w:rsidR="00011B32" w:rsidRDefault="00011B32" w:rsidP="00C9287E">
      <w:pPr>
        <w:pStyle w:val="NoSpacing"/>
      </w:pPr>
    </w:p>
    <w:p w14:paraId="451AEABA" w14:textId="77777777" w:rsidR="00011B32" w:rsidRDefault="00011B32" w:rsidP="00C9287E">
      <w:pPr>
        <w:pStyle w:val="NoSpacing"/>
      </w:pPr>
    </w:p>
    <w:p w14:paraId="34ABC97F" w14:textId="77777777" w:rsidR="00011B32" w:rsidRDefault="00011B32" w:rsidP="00C9287E">
      <w:pPr>
        <w:pStyle w:val="NoSpacing"/>
      </w:pPr>
    </w:p>
    <w:p w14:paraId="3D5DE481" w14:textId="77777777" w:rsidR="00011B32" w:rsidRDefault="00011B32" w:rsidP="00C9287E">
      <w:pPr>
        <w:pStyle w:val="NoSpacing"/>
      </w:pPr>
    </w:p>
    <w:p w14:paraId="5613FAC2" w14:textId="77777777" w:rsidR="00011B32" w:rsidRDefault="00011B32" w:rsidP="00C9287E">
      <w:pPr>
        <w:pStyle w:val="NoSpacing"/>
      </w:pPr>
    </w:p>
    <w:p w14:paraId="5787D2C5" w14:textId="77777777" w:rsidR="00011B32" w:rsidRDefault="00011B32" w:rsidP="00C9287E">
      <w:pPr>
        <w:pStyle w:val="NoSpacing"/>
      </w:pPr>
    </w:p>
    <w:p w14:paraId="10ADB7CB" w14:textId="77777777" w:rsidR="00011B32" w:rsidRDefault="00011B32" w:rsidP="00C9287E">
      <w:pPr>
        <w:pStyle w:val="NoSpacing"/>
      </w:pPr>
    </w:p>
    <w:p w14:paraId="7370B39F" w14:textId="77777777" w:rsidR="00011B32" w:rsidRDefault="00011B32" w:rsidP="00C9287E">
      <w:pPr>
        <w:pStyle w:val="NoSpacing"/>
      </w:pPr>
    </w:p>
    <w:p w14:paraId="45A7C28A" w14:textId="77777777" w:rsidR="00011B32" w:rsidRDefault="00011B32" w:rsidP="00C9287E">
      <w:pPr>
        <w:pStyle w:val="NoSpacing"/>
      </w:pPr>
    </w:p>
    <w:p w14:paraId="4FDEF1A3" w14:textId="77777777" w:rsidR="00011B32" w:rsidRDefault="00011B32" w:rsidP="00C9287E">
      <w:pPr>
        <w:pStyle w:val="NoSpacing"/>
      </w:pPr>
    </w:p>
    <w:p w14:paraId="36E8DB53" w14:textId="77777777" w:rsidR="00011B32" w:rsidRDefault="00011B32" w:rsidP="00C9287E">
      <w:pPr>
        <w:pStyle w:val="NoSpacing"/>
      </w:pPr>
    </w:p>
    <w:p w14:paraId="1E32C237" w14:textId="77777777" w:rsidR="00011B32" w:rsidRDefault="00011B32" w:rsidP="00C9287E">
      <w:pPr>
        <w:pStyle w:val="NoSpacing"/>
      </w:pPr>
    </w:p>
    <w:p w14:paraId="1C518143" w14:textId="77777777" w:rsidR="00011B32" w:rsidRDefault="00011B32" w:rsidP="00C9287E">
      <w:pPr>
        <w:pStyle w:val="NoSpacing"/>
      </w:pPr>
    </w:p>
    <w:p w14:paraId="7DD8B38A" w14:textId="77777777" w:rsidR="00011B32" w:rsidRDefault="00011B32" w:rsidP="00C9287E">
      <w:pPr>
        <w:pStyle w:val="NoSpacing"/>
      </w:pPr>
    </w:p>
    <w:p w14:paraId="7D6CAAEB" w14:textId="77777777" w:rsidR="00011B32" w:rsidRDefault="00011B32" w:rsidP="00C9287E">
      <w:pPr>
        <w:pStyle w:val="NoSpacing"/>
      </w:pPr>
    </w:p>
    <w:p w14:paraId="4CE5E7E4" w14:textId="77777777" w:rsidR="00011B32" w:rsidRDefault="00011B32" w:rsidP="00C9287E">
      <w:pPr>
        <w:pStyle w:val="NoSpacing"/>
      </w:pPr>
    </w:p>
    <w:p w14:paraId="2AFDECAC" w14:textId="77777777" w:rsidR="00011B32" w:rsidRDefault="00011B32" w:rsidP="00C9287E">
      <w:pPr>
        <w:pStyle w:val="NoSpacing"/>
      </w:pPr>
    </w:p>
    <w:p w14:paraId="6A6D49F7" w14:textId="77777777" w:rsidR="00011B32" w:rsidRDefault="00011B32" w:rsidP="00C9287E">
      <w:pPr>
        <w:pStyle w:val="NoSpacing"/>
      </w:pPr>
    </w:p>
    <w:p w14:paraId="7DBB6D81" w14:textId="77777777" w:rsidR="00011B32" w:rsidRDefault="00011B32" w:rsidP="00C9287E">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A4BBB" w:rsidRPr="00435CFF" w14:paraId="14A1D66E" w14:textId="77777777" w:rsidTr="00EF5679">
        <w:trPr>
          <w:trHeight w:val="567"/>
        </w:trPr>
        <w:tc>
          <w:tcPr>
            <w:tcW w:w="9576" w:type="dxa"/>
          </w:tcPr>
          <w:p w14:paraId="0BECC081" w14:textId="77777777" w:rsidR="00BA4BBB" w:rsidRPr="00435CFF" w:rsidRDefault="00BA4BBB" w:rsidP="00EF5679">
            <w:pPr>
              <w:pStyle w:val="Heading1"/>
              <w:outlineLvl w:val="0"/>
              <w:rPr>
                <w:rFonts w:asciiTheme="minorHAnsi" w:eastAsia="Times New Roman" w:hAnsiTheme="minorHAnsi" w:cstheme="minorHAnsi"/>
              </w:rPr>
            </w:pPr>
            <w:bookmarkStart w:id="25" w:name="_Toc353974073"/>
            <w:r w:rsidRPr="00435CFF">
              <w:rPr>
                <w:rFonts w:asciiTheme="minorHAnsi" w:hAnsiTheme="minorHAnsi"/>
              </w:rPr>
              <w:lastRenderedPageBreak/>
              <w:t>References</w:t>
            </w:r>
            <w:bookmarkEnd w:id="25"/>
          </w:p>
        </w:tc>
      </w:tr>
    </w:tbl>
    <w:p w14:paraId="1FABEAF7" w14:textId="77777777" w:rsidR="0075504A" w:rsidRPr="00A5207D" w:rsidRDefault="0075504A" w:rsidP="0075504A">
      <w:pPr>
        <w:pStyle w:val="NoSpacing"/>
      </w:pPr>
    </w:p>
    <w:p w14:paraId="2161D7A1" w14:textId="77777777" w:rsidR="009360D1" w:rsidRPr="00A2386D" w:rsidRDefault="009360D1" w:rsidP="009360D1">
      <w:pPr>
        <w:pStyle w:val="ListParagraph"/>
        <w:numPr>
          <w:ilvl w:val="0"/>
          <w:numId w:val="13"/>
        </w:numPr>
        <w:ind w:left="426" w:hanging="426"/>
      </w:pPr>
      <w:r w:rsidRPr="00A2386D">
        <w:t xml:space="preserve">Medsafe </w:t>
      </w:r>
      <w:r w:rsidR="00FC7638" w:rsidRPr="00A2386D">
        <w:rPr>
          <w:rFonts w:cs="Arial"/>
        </w:rPr>
        <w:t xml:space="preserve">Product/Application </w:t>
      </w:r>
      <w:r w:rsidRPr="00A2386D">
        <w:rPr>
          <w:rFonts w:cs="Arial"/>
        </w:rPr>
        <w:t>Search</w:t>
      </w:r>
      <w:r w:rsidR="00A24A89" w:rsidRPr="00A2386D">
        <w:rPr>
          <w:rFonts w:cs="Arial"/>
        </w:rPr>
        <w:t xml:space="preserve"> [Online] Available from: </w:t>
      </w:r>
      <w:hyperlink r:id="rId21" w:history="1">
        <w:r w:rsidR="004B2D22" w:rsidRPr="00F87CB9">
          <w:rPr>
            <w:rStyle w:val="Hyperlink"/>
          </w:rPr>
          <w:t>http://www.medsafe.govt.nz/regulatory/DbSearch.asp</w:t>
        </w:r>
      </w:hyperlink>
      <w:r w:rsidR="004B2D22">
        <w:t xml:space="preserve"> </w:t>
      </w:r>
      <w:r w:rsidRPr="00A2386D">
        <w:t>(a</w:t>
      </w:r>
      <w:r w:rsidR="000F079C" w:rsidRPr="00A2386D">
        <w:t>cc</w:t>
      </w:r>
      <w:r w:rsidRPr="00A2386D">
        <w:t xml:space="preserve">essed </w:t>
      </w:r>
      <w:r w:rsidR="00A2386D" w:rsidRPr="00A2386D">
        <w:t>May</w:t>
      </w:r>
      <w:r w:rsidRPr="00A2386D">
        <w:t xml:space="preserve"> 2013)</w:t>
      </w:r>
    </w:p>
    <w:p w14:paraId="419A036B" w14:textId="77777777" w:rsidR="009360D1" w:rsidRPr="00A2386D" w:rsidRDefault="009360D1" w:rsidP="009360D1">
      <w:pPr>
        <w:pStyle w:val="ListParagraph"/>
        <w:ind w:left="426"/>
      </w:pPr>
    </w:p>
    <w:p w14:paraId="4C820819" w14:textId="77777777" w:rsidR="00E11A15" w:rsidRDefault="00B001E4" w:rsidP="00E11A15">
      <w:pPr>
        <w:pStyle w:val="ListParagraph"/>
        <w:numPr>
          <w:ilvl w:val="0"/>
          <w:numId w:val="13"/>
        </w:numPr>
        <w:spacing w:before="240" w:after="0" w:line="240" w:lineRule="auto"/>
        <w:ind w:left="426" w:hanging="426"/>
      </w:pPr>
      <w:r w:rsidRPr="00A2386D">
        <w:t>Medsafe Database of Classifications</w:t>
      </w:r>
      <w:r w:rsidR="00A24A89" w:rsidRPr="00A2386D">
        <w:rPr>
          <w:rFonts w:cs="Arial"/>
        </w:rPr>
        <w:t xml:space="preserve"> [Online] Available from: </w:t>
      </w:r>
      <w:hyperlink r:id="rId22" w:history="1">
        <w:r w:rsidR="004B2D22" w:rsidRPr="00F87CB9">
          <w:rPr>
            <w:rStyle w:val="Hyperlink"/>
          </w:rPr>
          <w:t>http://www.medsafe.govt.nz/Profs/class/classintro.asp</w:t>
        </w:r>
      </w:hyperlink>
      <w:r w:rsidR="004B2D22">
        <w:t xml:space="preserve"> </w:t>
      </w:r>
      <w:r w:rsidR="00C9287E" w:rsidRPr="00A2386D">
        <w:t>(</w:t>
      </w:r>
      <w:r w:rsidR="00D844D2" w:rsidRPr="00A2386D">
        <w:t>a</w:t>
      </w:r>
      <w:r w:rsidR="000F079C" w:rsidRPr="00A2386D">
        <w:t>cc</w:t>
      </w:r>
      <w:r w:rsidR="00D844D2" w:rsidRPr="00A2386D">
        <w:t xml:space="preserve">essed </w:t>
      </w:r>
      <w:r w:rsidR="00A2386D" w:rsidRPr="00A2386D">
        <w:t>May</w:t>
      </w:r>
      <w:r w:rsidR="00C9287E" w:rsidRPr="00A2386D">
        <w:t xml:space="preserve"> 2013)</w:t>
      </w:r>
    </w:p>
    <w:p w14:paraId="337D73F6" w14:textId="77777777" w:rsidR="00E11A15" w:rsidRDefault="00E11A15" w:rsidP="00E11A15">
      <w:pPr>
        <w:pStyle w:val="ListParagraph"/>
        <w:spacing w:before="240" w:after="0" w:line="240" w:lineRule="auto"/>
        <w:ind w:left="426"/>
      </w:pPr>
    </w:p>
    <w:p w14:paraId="6ED665C7" w14:textId="77777777" w:rsidR="00E11A15" w:rsidRDefault="00E11A15" w:rsidP="00E11A15">
      <w:pPr>
        <w:pStyle w:val="ListParagraph"/>
        <w:numPr>
          <w:ilvl w:val="0"/>
          <w:numId w:val="13"/>
        </w:numPr>
        <w:spacing w:before="240" w:after="0" w:line="240" w:lineRule="auto"/>
        <w:ind w:left="426" w:hanging="426"/>
      </w:pPr>
      <w:r>
        <w:t xml:space="preserve">MHRA List of Substances </w:t>
      </w:r>
      <w:r w:rsidRPr="00E11A15">
        <w:rPr>
          <w:rFonts w:cs="Arial"/>
        </w:rPr>
        <w:t xml:space="preserve">[Online] Available from: </w:t>
      </w:r>
      <w:hyperlink r:id="rId23" w:history="1">
        <w:r>
          <w:rPr>
            <w:rStyle w:val="Hyperlink"/>
          </w:rPr>
          <w:t>http://www.mhra.gov.uk/Howweregulate/Medicines/Licensingofmedicines/Legalstatusandreclassification/Listsofsubstances/index.htm</w:t>
        </w:r>
      </w:hyperlink>
      <w:r>
        <w:t xml:space="preserve"> (accessed </w:t>
      </w:r>
      <w:r>
        <w:rPr>
          <w:rFonts w:hint="eastAsia"/>
          <w:noProof/>
        </w:rPr>
        <w:t>May 2013)</w:t>
      </w:r>
    </w:p>
    <w:p w14:paraId="320B7316" w14:textId="77777777" w:rsidR="00A24A89" w:rsidRPr="004F20B1" w:rsidRDefault="00A24A89" w:rsidP="00A24A89">
      <w:pPr>
        <w:pStyle w:val="NoSpacing"/>
        <w:ind w:left="426"/>
        <w:rPr>
          <w:color w:val="FF0000"/>
        </w:rPr>
      </w:pPr>
    </w:p>
    <w:p w14:paraId="7C4AED21" w14:textId="77777777" w:rsidR="008E45F7" w:rsidRDefault="00DD26F7" w:rsidP="008E45F7">
      <w:pPr>
        <w:pStyle w:val="NoSpacing"/>
        <w:numPr>
          <w:ilvl w:val="0"/>
          <w:numId w:val="13"/>
        </w:numPr>
        <w:ind w:left="426" w:hanging="426"/>
      </w:pPr>
      <w:r w:rsidRPr="004B2D22">
        <w:t>National Association of Pharmacy Regulatory Authorities – Search National Drug Schedule</w:t>
      </w:r>
      <w:r w:rsidR="00A24A89" w:rsidRPr="004B2D22">
        <w:rPr>
          <w:rFonts w:cs="Arial"/>
        </w:rPr>
        <w:t xml:space="preserve"> [Online] Available from: </w:t>
      </w:r>
      <w:hyperlink r:id="rId24" w:history="1">
        <w:r w:rsidR="004B2D22" w:rsidRPr="00F87CB9">
          <w:rPr>
            <w:rStyle w:val="Hyperlink"/>
          </w:rPr>
          <w:t>http://napra.ca/pages/Schedules/search.aspx</w:t>
        </w:r>
      </w:hyperlink>
      <w:r w:rsidR="004B2D22">
        <w:t xml:space="preserve"> </w:t>
      </w:r>
      <w:r w:rsidR="00C9287E" w:rsidRPr="004B2D22">
        <w:t>(</w:t>
      </w:r>
      <w:r w:rsidR="00B001E4" w:rsidRPr="004B2D22">
        <w:t xml:space="preserve">accessed </w:t>
      </w:r>
      <w:r w:rsidR="004B2D22">
        <w:t>May</w:t>
      </w:r>
      <w:r w:rsidR="00C9287E" w:rsidRPr="004B2D22">
        <w:t xml:space="preserve"> 2013)</w:t>
      </w:r>
    </w:p>
    <w:p w14:paraId="6177F888" w14:textId="77777777" w:rsidR="008E45F7" w:rsidRDefault="008E45F7" w:rsidP="008E45F7">
      <w:pPr>
        <w:pStyle w:val="NoSpacing"/>
        <w:ind w:left="426"/>
      </w:pPr>
    </w:p>
    <w:p w14:paraId="528668AD" w14:textId="77777777" w:rsidR="008E45F7" w:rsidRPr="00563C5F" w:rsidRDefault="008E45F7" w:rsidP="008E45F7">
      <w:pPr>
        <w:pStyle w:val="NoSpacing"/>
        <w:numPr>
          <w:ilvl w:val="0"/>
          <w:numId w:val="13"/>
        </w:numPr>
        <w:ind w:left="426" w:hanging="426"/>
      </w:pPr>
      <w:r>
        <w:t xml:space="preserve">Medsafe </w:t>
      </w:r>
      <w:r w:rsidRPr="008E45F7">
        <w:rPr>
          <w:rFonts w:cs="Arial"/>
        </w:rPr>
        <w:t>Label Statements Database [Online]</w:t>
      </w:r>
      <w:r w:rsidRPr="008E45F7">
        <w:rPr>
          <w:rFonts w:cs="Arial" w:hint="eastAsia"/>
        </w:rPr>
        <w:t xml:space="preserve"> Available from:</w:t>
      </w:r>
    </w:p>
    <w:p w14:paraId="096A8493" w14:textId="77777777" w:rsidR="00C97930" w:rsidRDefault="00576FC8" w:rsidP="00C97930">
      <w:pPr>
        <w:pStyle w:val="NoSpacing"/>
        <w:ind w:firstLine="426"/>
        <w:rPr>
          <w:noProof/>
        </w:rPr>
      </w:pPr>
      <w:hyperlink r:id="rId25" w:history="1">
        <w:r w:rsidR="008E45F7" w:rsidRPr="002C36B6">
          <w:rPr>
            <w:rStyle w:val="Hyperlink"/>
            <w:noProof/>
          </w:rPr>
          <w:t>http://www.medsafe.govt.nz/regulatory/labelling.asp</w:t>
        </w:r>
      </w:hyperlink>
      <w:r w:rsidR="008E45F7">
        <w:rPr>
          <w:rFonts w:hint="eastAsia"/>
          <w:noProof/>
        </w:rPr>
        <w:t xml:space="preserve"> (accessed May 2013)</w:t>
      </w:r>
    </w:p>
    <w:p w14:paraId="566CB911" w14:textId="77777777" w:rsidR="00C97930" w:rsidRDefault="00C97930" w:rsidP="00C97930">
      <w:pPr>
        <w:pStyle w:val="NoSpacing"/>
        <w:rPr>
          <w:noProof/>
        </w:rPr>
      </w:pPr>
    </w:p>
    <w:p w14:paraId="2404ADD3" w14:textId="77777777" w:rsidR="00626222" w:rsidRDefault="00C97930" w:rsidP="00626222">
      <w:pPr>
        <w:pStyle w:val="NoSpacing"/>
        <w:numPr>
          <w:ilvl w:val="0"/>
          <w:numId w:val="13"/>
        </w:numPr>
        <w:ind w:left="426" w:hanging="426"/>
        <w:rPr>
          <w:noProof/>
        </w:rPr>
      </w:pPr>
      <w:r>
        <w:t xml:space="preserve">NZ Retailers Association (2003) Chemists shops have the shortest opening hours. [Online] Retrieved on 07/07/2011 from: </w:t>
      </w:r>
      <w:hyperlink r:id="rId26" w:history="1">
        <w:r w:rsidRPr="002C36B6">
          <w:rPr>
            <w:rStyle w:val="Hyperlink"/>
          </w:rPr>
          <w:t>http://www.scoop.co.nz/stories/BU0303/S00025.ht</w:t>
        </w:r>
        <w:r w:rsidRPr="002C36B6">
          <w:rPr>
            <w:rStyle w:val="Hyperlink"/>
            <w:rFonts w:hint="eastAsia"/>
          </w:rPr>
          <w:t>m</w:t>
        </w:r>
      </w:hyperlink>
      <w:r>
        <w:rPr>
          <w:rFonts w:hint="eastAsia"/>
        </w:rPr>
        <w:t xml:space="preserve"> </w:t>
      </w:r>
    </w:p>
    <w:p w14:paraId="628D39AA" w14:textId="77777777" w:rsidR="00626222" w:rsidRPr="00626222" w:rsidRDefault="00626222" w:rsidP="00626222">
      <w:pPr>
        <w:pStyle w:val="NoSpacing"/>
        <w:ind w:left="426"/>
        <w:rPr>
          <w:noProof/>
        </w:rPr>
      </w:pPr>
    </w:p>
    <w:p w14:paraId="5EEA0992" w14:textId="77777777" w:rsidR="00626222" w:rsidRPr="00626222" w:rsidRDefault="00626222" w:rsidP="00626222">
      <w:pPr>
        <w:pStyle w:val="NoSpacing"/>
        <w:numPr>
          <w:ilvl w:val="0"/>
          <w:numId w:val="13"/>
        </w:numPr>
        <w:ind w:left="426" w:hanging="426"/>
        <w:rPr>
          <w:noProof/>
        </w:rPr>
      </w:pPr>
      <w:r w:rsidRPr="00626222">
        <w:rPr>
          <w:rFonts w:cs="Arial"/>
        </w:rPr>
        <w:t xml:space="preserve">Joint Adverse Event Notification System List of reports for </w:t>
      </w:r>
      <w:proofErr w:type="spellStart"/>
      <w:r>
        <w:rPr>
          <w:rFonts w:cs="Arial"/>
        </w:rPr>
        <w:t>Paracetamol</w:t>
      </w:r>
      <w:proofErr w:type="spellEnd"/>
      <w:r>
        <w:rPr>
          <w:rFonts w:cs="Arial"/>
        </w:rPr>
        <w:t xml:space="preserve"> (New Zealand Only). Report generated on 31</w:t>
      </w:r>
      <w:r w:rsidRPr="00626222">
        <w:rPr>
          <w:rFonts w:cs="Arial"/>
        </w:rPr>
        <w:t xml:space="preserve"> </w:t>
      </w:r>
      <w:r>
        <w:rPr>
          <w:rFonts w:cs="Arial"/>
        </w:rPr>
        <w:t>May</w:t>
      </w:r>
      <w:r w:rsidRPr="00626222">
        <w:rPr>
          <w:rFonts w:cs="Arial"/>
        </w:rPr>
        <w:t xml:space="preserve"> 2013</w:t>
      </w:r>
    </w:p>
    <w:p w14:paraId="537E0592" w14:textId="77777777" w:rsidR="00626222" w:rsidRPr="00626222" w:rsidRDefault="00626222" w:rsidP="00626222">
      <w:pPr>
        <w:pStyle w:val="NoSpacing"/>
        <w:rPr>
          <w:noProof/>
        </w:rPr>
      </w:pPr>
    </w:p>
    <w:p w14:paraId="24A8A295" w14:textId="77777777" w:rsidR="00273F0A" w:rsidRPr="00D55908" w:rsidRDefault="00626222" w:rsidP="00273F0A">
      <w:pPr>
        <w:pStyle w:val="NoSpacing"/>
        <w:numPr>
          <w:ilvl w:val="0"/>
          <w:numId w:val="13"/>
        </w:numPr>
        <w:ind w:left="426" w:hanging="426"/>
        <w:rPr>
          <w:noProof/>
        </w:rPr>
      </w:pPr>
      <w:r w:rsidRPr="00626222">
        <w:rPr>
          <w:lang w:val="en-GB"/>
        </w:rPr>
        <w:t xml:space="preserve">M.T. Kelley, P.D. </w:t>
      </w:r>
      <w:proofErr w:type="spellStart"/>
      <w:r w:rsidRPr="00626222">
        <w:rPr>
          <w:lang w:val="en-GB"/>
        </w:rPr>
        <w:t>Walson</w:t>
      </w:r>
      <w:proofErr w:type="spellEnd"/>
      <w:r w:rsidRPr="00626222">
        <w:rPr>
          <w:lang w:val="en-GB"/>
        </w:rPr>
        <w:t>, J.H. Edge &amp; al.</w:t>
      </w:r>
      <w:r w:rsidRPr="00626222">
        <w:rPr>
          <w:lang w:val="nl-NL"/>
        </w:rPr>
        <w:t xml:space="preserve"> (1992) </w:t>
      </w:r>
      <w:r w:rsidRPr="00D55908">
        <w:rPr>
          <w:lang w:val="en-GB"/>
        </w:rPr>
        <w:t xml:space="preserve">Pharmacokinetics and pharmacodynamics of ibuprofen isomers and acetaminophen in febrile children. </w:t>
      </w:r>
      <w:proofErr w:type="spellStart"/>
      <w:r w:rsidRPr="00D55908">
        <w:rPr>
          <w:i/>
          <w:lang w:val="en-GB"/>
        </w:rPr>
        <w:t>Clin</w:t>
      </w:r>
      <w:proofErr w:type="spellEnd"/>
      <w:r w:rsidRPr="00D55908">
        <w:rPr>
          <w:i/>
          <w:lang w:val="en-GB"/>
        </w:rPr>
        <w:t xml:space="preserve"> </w:t>
      </w:r>
      <w:proofErr w:type="spellStart"/>
      <w:r w:rsidRPr="00D55908">
        <w:rPr>
          <w:i/>
          <w:lang w:val="en-GB"/>
        </w:rPr>
        <w:t>Pharmacol</w:t>
      </w:r>
      <w:proofErr w:type="spellEnd"/>
      <w:r w:rsidRPr="00D55908">
        <w:rPr>
          <w:i/>
          <w:lang w:val="en-GB"/>
        </w:rPr>
        <w:t xml:space="preserve"> </w:t>
      </w:r>
      <w:r w:rsidRPr="00D55908">
        <w:rPr>
          <w:i/>
          <w:lang w:val="nl-NL"/>
        </w:rPr>
        <w:t>Ther</w:t>
      </w:r>
      <w:r w:rsidRPr="00D55908">
        <w:rPr>
          <w:lang w:val="nl-NL"/>
        </w:rPr>
        <w:t>. 52, p.181-189.</w:t>
      </w:r>
    </w:p>
    <w:p w14:paraId="74720139" w14:textId="77777777" w:rsidR="00273F0A" w:rsidRPr="00D55908" w:rsidRDefault="00273F0A" w:rsidP="00BC08D6">
      <w:pPr>
        <w:pStyle w:val="NoSpacing"/>
        <w:rPr>
          <w:rStyle w:val="sb-authors"/>
          <w:noProof/>
        </w:rPr>
      </w:pPr>
    </w:p>
    <w:p w14:paraId="54A5D267" w14:textId="5A82F915" w:rsidR="007D6280" w:rsidRPr="00D55908" w:rsidRDefault="00273F0A" w:rsidP="00BC08D6">
      <w:pPr>
        <w:pStyle w:val="NoSpacing"/>
        <w:numPr>
          <w:ilvl w:val="0"/>
          <w:numId w:val="13"/>
        </w:numPr>
        <w:ind w:left="426" w:hanging="426"/>
        <w:rPr>
          <w:noProof/>
        </w:rPr>
      </w:pPr>
      <w:proofErr w:type="spellStart"/>
      <w:r w:rsidRPr="00D55908">
        <w:rPr>
          <w:rStyle w:val="sb-authors"/>
        </w:rPr>
        <w:t>Schachtel</w:t>
      </w:r>
      <w:proofErr w:type="spellEnd"/>
      <w:r w:rsidRPr="00D55908">
        <w:rPr>
          <w:rStyle w:val="sb-authors"/>
        </w:rPr>
        <w:t> B</w:t>
      </w:r>
      <w:r w:rsidR="00BC08D6" w:rsidRPr="00D55908">
        <w:rPr>
          <w:rStyle w:val="sb-authors"/>
          <w:rFonts w:hint="eastAsia"/>
        </w:rPr>
        <w:t>.</w:t>
      </w:r>
      <w:r w:rsidRPr="00D55908">
        <w:rPr>
          <w:rStyle w:val="sb-authors"/>
        </w:rPr>
        <w:t>P</w:t>
      </w:r>
      <w:r w:rsidR="00BC08D6" w:rsidRPr="00D55908">
        <w:rPr>
          <w:rStyle w:val="sb-authors"/>
          <w:rFonts w:hint="eastAsia"/>
        </w:rPr>
        <w:t>.</w:t>
      </w:r>
      <w:r w:rsidRPr="00D55908">
        <w:rPr>
          <w:rStyle w:val="sb-authors"/>
        </w:rPr>
        <w:t xml:space="preserve">, </w:t>
      </w:r>
      <w:proofErr w:type="spellStart"/>
      <w:r w:rsidRPr="00D55908">
        <w:rPr>
          <w:rStyle w:val="sb-authors"/>
        </w:rPr>
        <w:t>Furey</w:t>
      </w:r>
      <w:proofErr w:type="spellEnd"/>
      <w:r w:rsidRPr="00D55908">
        <w:rPr>
          <w:rStyle w:val="sb-authors"/>
        </w:rPr>
        <w:t> S</w:t>
      </w:r>
      <w:r w:rsidR="00BC08D6" w:rsidRPr="00D55908">
        <w:rPr>
          <w:rStyle w:val="sb-authors"/>
          <w:rFonts w:hint="eastAsia"/>
        </w:rPr>
        <w:t>.</w:t>
      </w:r>
      <w:r w:rsidRPr="00D55908">
        <w:rPr>
          <w:rStyle w:val="sb-authors"/>
        </w:rPr>
        <w:t>A</w:t>
      </w:r>
      <w:r w:rsidR="00BC08D6" w:rsidRPr="00D55908">
        <w:rPr>
          <w:rStyle w:val="sb-authors"/>
          <w:rFonts w:hint="eastAsia"/>
        </w:rPr>
        <w:t>.</w:t>
      </w:r>
      <w:r w:rsidRPr="00D55908">
        <w:rPr>
          <w:rStyle w:val="sb-authors"/>
        </w:rPr>
        <w:t xml:space="preserve">, </w:t>
      </w:r>
      <w:proofErr w:type="spellStart"/>
      <w:r w:rsidRPr="00D55908">
        <w:rPr>
          <w:rStyle w:val="sb-authors"/>
        </w:rPr>
        <w:t>Thoden</w:t>
      </w:r>
      <w:proofErr w:type="spellEnd"/>
      <w:r w:rsidRPr="00D55908">
        <w:rPr>
          <w:rStyle w:val="sb-authors"/>
        </w:rPr>
        <w:t> W</w:t>
      </w:r>
      <w:r w:rsidR="00BC08D6" w:rsidRPr="00D55908">
        <w:rPr>
          <w:rStyle w:val="sb-authors"/>
          <w:rFonts w:hint="eastAsia"/>
        </w:rPr>
        <w:t>.</w:t>
      </w:r>
      <w:r w:rsidRPr="00D55908">
        <w:rPr>
          <w:rStyle w:val="sb-authors"/>
        </w:rPr>
        <w:t>R</w:t>
      </w:r>
      <w:r w:rsidRPr="00D55908">
        <w:rPr>
          <w:rStyle w:val="sb-contribution"/>
        </w:rPr>
        <w:t xml:space="preserve">. (1996) </w:t>
      </w:r>
      <w:proofErr w:type="spellStart"/>
      <w:r w:rsidRPr="00D55908">
        <w:rPr>
          <w:rStyle w:val="sb-contribution"/>
          <w:bCs/>
        </w:rPr>
        <w:t>Nonprescription</w:t>
      </w:r>
      <w:proofErr w:type="spellEnd"/>
      <w:r w:rsidRPr="00D55908">
        <w:rPr>
          <w:rStyle w:val="sb-contribution"/>
          <w:bCs/>
        </w:rPr>
        <w:t xml:space="preserve"> ibuprofen and acetaminophen in the treatment of </w:t>
      </w:r>
      <w:r w:rsidR="00653D58" w:rsidRPr="00D55908">
        <w:rPr>
          <w:rStyle w:val="sb-contribution"/>
          <w:bCs/>
        </w:rPr>
        <w:t>tension type</w:t>
      </w:r>
      <w:r w:rsidRPr="00D55908">
        <w:rPr>
          <w:rStyle w:val="sb-contribution"/>
          <w:bCs/>
        </w:rPr>
        <w:t xml:space="preserve"> headache. </w:t>
      </w:r>
      <w:r w:rsidRPr="00D55908">
        <w:rPr>
          <w:rFonts w:cstheme="minorHAnsi"/>
          <w:bCs/>
          <w:i/>
        </w:rPr>
        <w:t>The Journal of Clinical Pharmacology.</w:t>
      </w:r>
      <w:r w:rsidRPr="00D55908">
        <w:rPr>
          <w:rStyle w:val="sb-issue"/>
          <w:i/>
        </w:rPr>
        <w:t xml:space="preserve"> </w:t>
      </w:r>
      <w:r w:rsidRPr="00D55908">
        <w:rPr>
          <w:rStyle w:val="sb-volume-nr"/>
        </w:rPr>
        <w:t>36</w:t>
      </w:r>
      <w:r w:rsidRPr="00D55908">
        <w:rPr>
          <w:rStyle w:val="sb-issue"/>
        </w:rPr>
        <w:t>, p.</w:t>
      </w:r>
      <w:r w:rsidRPr="00D55908">
        <w:rPr>
          <w:rStyle w:val="sb-pages"/>
        </w:rPr>
        <w:t>1120–1125.</w:t>
      </w:r>
    </w:p>
    <w:p w14:paraId="7885AC6E" w14:textId="77777777" w:rsidR="00BC08D6" w:rsidRPr="00D55908" w:rsidRDefault="00BC08D6" w:rsidP="00BC08D6">
      <w:pPr>
        <w:pStyle w:val="NoSpacing"/>
        <w:ind w:left="426" w:hanging="426"/>
        <w:rPr>
          <w:rFonts w:cs="Arial"/>
        </w:rPr>
      </w:pPr>
    </w:p>
    <w:p w14:paraId="3B34F132" w14:textId="77777777" w:rsidR="00956371" w:rsidRPr="00D55908" w:rsidRDefault="00BC08D6" w:rsidP="00BC08D6">
      <w:pPr>
        <w:pStyle w:val="NoSpacing"/>
        <w:numPr>
          <w:ilvl w:val="0"/>
          <w:numId w:val="13"/>
        </w:numPr>
        <w:ind w:left="426" w:hanging="426"/>
        <w:rPr>
          <w:noProof/>
        </w:rPr>
      </w:pPr>
      <w:proofErr w:type="spellStart"/>
      <w:r w:rsidRPr="00D55908">
        <w:rPr>
          <w:rFonts w:cs="Arial"/>
        </w:rPr>
        <w:t>Mcgovern</w:t>
      </w:r>
      <w:proofErr w:type="spellEnd"/>
      <w:r w:rsidRPr="00D55908">
        <w:rPr>
          <w:rFonts w:cs="Arial"/>
          <w:bCs/>
        </w:rPr>
        <w:t xml:space="preserve"> M</w:t>
      </w:r>
      <w:r w:rsidRPr="00D55908">
        <w:rPr>
          <w:rFonts w:cs="Arial" w:hint="eastAsia"/>
        </w:rPr>
        <w:t>.</w:t>
      </w:r>
      <w:r w:rsidRPr="00D55908">
        <w:rPr>
          <w:rFonts w:cs="Arial"/>
          <w:bCs/>
        </w:rPr>
        <w:t>C</w:t>
      </w:r>
      <w:r w:rsidRPr="00D55908">
        <w:rPr>
          <w:rFonts w:cs="Arial" w:hint="eastAsia"/>
        </w:rPr>
        <w:t>.,</w:t>
      </w:r>
      <w:r w:rsidRPr="00D55908">
        <w:rPr>
          <w:rFonts w:cs="Arial"/>
        </w:rPr>
        <w:t xml:space="preserve"> Glasgow</w:t>
      </w:r>
      <w:r w:rsidRPr="00D55908">
        <w:rPr>
          <w:rFonts w:cs="Arial" w:hint="eastAsia"/>
        </w:rPr>
        <w:t xml:space="preserve"> </w:t>
      </w:r>
      <w:r w:rsidRPr="00D55908">
        <w:rPr>
          <w:rFonts w:cs="Arial"/>
          <w:bCs/>
        </w:rPr>
        <w:t>J</w:t>
      </w:r>
      <w:r w:rsidRPr="00D55908">
        <w:rPr>
          <w:rFonts w:cs="Arial" w:hint="eastAsia"/>
        </w:rPr>
        <w:t>.</w:t>
      </w:r>
      <w:r w:rsidRPr="00D55908">
        <w:rPr>
          <w:rFonts w:cs="Arial"/>
          <w:bCs/>
        </w:rPr>
        <w:t>F</w:t>
      </w:r>
      <w:r w:rsidRPr="00D55908">
        <w:rPr>
          <w:rFonts w:cs="Arial" w:hint="eastAsia"/>
        </w:rPr>
        <w:t>.</w:t>
      </w:r>
      <w:r w:rsidRPr="00D55908">
        <w:rPr>
          <w:rFonts w:cs="Arial"/>
          <w:bCs/>
        </w:rPr>
        <w:t>T</w:t>
      </w:r>
      <w:r w:rsidRPr="00D55908">
        <w:rPr>
          <w:rFonts w:cs="Arial" w:hint="eastAsia"/>
        </w:rPr>
        <w:t>.,</w:t>
      </w:r>
      <w:r w:rsidRPr="00D55908">
        <w:rPr>
          <w:rFonts w:cs="Arial"/>
          <w:bCs/>
        </w:rPr>
        <w:t xml:space="preserve"> Stewart M</w:t>
      </w:r>
      <w:r w:rsidRPr="00D55908">
        <w:rPr>
          <w:rFonts w:cs="Arial" w:hint="eastAsia"/>
        </w:rPr>
        <w:t>.</w:t>
      </w:r>
      <w:r w:rsidRPr="00D55908">
        <w:rPr>
          <w:rFonts w:cs="Arial"/>
          <w:bCs/>
        </w:rPr>
        <w:t>C</w:t>
      </w:r>
      <w:r w:rsidRPr="00D55908">
        <w:rPr>
          <w:rFonts w:cs="Arial" w:hint="eastAsia"/>
        </w:rPr>
        <w:t>. (2001) Reye</w:t>
      </w:r>
      <w:r w:rsidRPr="00D55908">
        <w:rPr>
          <w:rFonts w:cs="Arial"/>
        </w:rPr>
        <w:t>’</w:t>
      </w:r>
      <w:r w:rsidRPr="00D55908">
        <w:rPr>
          <w:rFonts w:cs="Arial" w:hint="eastAsia"/>
        </w:rPr>
        <w:t xml:space="preserve">s syndrome and aspirin: lest we forget </w:t>
      </w:r>
      <w:r w:rsidRPr="00D55908">
        <w:rPr>
          <w:rFonts w:cs="Arial"/>
        </w:rPr>
        <w:t>(Lesson of the Week)</w:t>
      </w:r>
      <w:r w:rsidRPr="00D55908">
        <w:rPr>
          <w:rFonts w:cs="Arial" w:hint="eastAsia"/>
        </w:rPr>
        <w:t xml:space="preserve"> </w:t>
      </w:r>
      <w:r w:rsidRPr="00D55908">
        <w:rPr>
          <w:rStyle w:val="exlresultdetails"/>
          <w:rFonts w:cs="Arial"/>
          <w:i/>
        </w:rPr>
        <w:t>British Medical Journal</w:t>
      </w:r>
      <w:r w:rsidRPr="00D55908">
        <w:rPr>
          <w:rStyle w:val="exlresultdetails"/>
          <w:rFonts w:cs="Arial" w:hint="eastAsia"/>
        </w:rPr>
        <w:t>.</w:t>
      </w:r>
      <w:r w:rsidRPr="00D55908">
        <w:rPr>
          <w:rStyle w:val="exlresultdetails"/>
          <w:rFonts w:cs="Arial"/>
        </w:rPr>
        <w:t xml:space="preserve"> Vol.322(7302), p.1591</w:t>
      </w:r>
    </w:p>
    <w:p w14:paraId="7915E0F4" w14:textId="77777777" w:rsidR="00956371" w:rsidRPr="00D55908" w:rsidRDefault="00956371" w:rsidP="00956371">
      <w:pPr>
        <w:pStyle w:val="NoSpacing"/>
        <w:ind w:left="426"/>
        <w:rPr>
          <w:noProof/>
        </w:rPr>
      </w:pPr>
    </w:p>
    <w:p w14:paraId="5763F005" w14:textId="77777777" w:rsidR="002C6C44" w:rsidRPr="0037047A" w:rsidRDefault="002C6C44" w:rsidP="00956371">
      <w:pPr>
        <w:pStyle w:val="NoSpacing"/>
        <w:numPr>
          <w:ilvl w:val="0"/>
          <w:numId w:val="13"/>
        </w:numPr>
        <w:ind w:left="426" w:hanging="426"/>
        <w:rPr>
          <w:rStyle w:val="exlresultdetails"/>
          <w:noProof/>
        </w:rPr>
      </w:pPr>
      <w:r w:rsidRPr="00D55908">
        <w:t>Committee on Drugs. (2001) Acetaminophen Toxicity in</w:t>
      </w:r>
      <w:r w:rsidR="00D55908">
        <w:t xml:space="preserve"> Children. </w:t>
      </w:r>
      <w:proofErr w:type="spellStart"/>
      <w:r w:rsidRPr="00D55908">
        <w:rPr>
          <w:rStyle w:val="exlresultdetails"/>
          <w:rFonts w:cs="Arial"/>
        </w:rPr>
        <w:t>Pediatrics</w:t>
      </w:r>
      <w:proofErr w:type="spellEnd"/>
      <w:r w:rsidRPr="00D55908">
        <w:rPr>
          <w:rStyle w:val="exlresultdetails"/>
          <w:rFonts w:cs="Arial"/>
        </w:rPr>
        <w:t>, Oct,</w:t>
      </w:r>
      <w:r w:rsidRPr="0037047A">
        <w:rPr>
          <w:rStyle w:val="exlresultdetails"/>
          <w:rFonts w:cs="Arial"/>
        </w:rPr>
        <w:t xml:space="preserve"> 2001, Vol.108(4), p.1020</w:t>
      </w:r>
    </w:p>
    <w:p w14:paraId="2FFBC191" w14:textId="77777777" w:rsidR="00956371" w:rsidRPr="0037047A" w:rsidRDefault="00956371" w:rsidP="002C6C44">
      <w:pPr>
        <w:pStyle w:val="NoSpacing"/>
        <w:rPr>
          <w:noProof/>
        </w:rPr>
      </w:pPr>
    </w:p>
    <w:p w14:paraId="683D91AB" w14:textId="77777777" w:rsidR="00E74199" w:rsidRPr="0037047A" w:rsidRDefault="00E74199" w:rsidP="00E74199">
      <w:pPr>
        <w:pStyle w:val="NoSpacing"/>
        <w:numPr>
          <w:ilvl w:val="0"/>
          <w:numId w:val="13"/>
        </w:numPr>
        <w:ind w:left="426" w:hanging="426"/>
      </w:pPr>
      <w:proofErr w:type="spellStart"/>
      <w:r w:rsidRPr="0037047A">
        <w:t>Yaffe</w:t>
      </w:r>
      <w:proofErr w:type="spellEnd"/>
      <w:r w:rsidRPr="0037047A">
        <w:t xml:space="preserve"> S.J. (1981) Comparative efficacy of aspirin and acetaminophen in the reduction of fever in children. Arch Intern Med, Vol.141, pp. 286–292</w:t>
      </w:r>
    </w:p>
    <w:p w14:paraId="1D0A3D97" w14:textId="77777777" w:rsidR="00E74199" w:rsidRPr="0037047A" w:rsidRDefault="00E74199" w:rsidP="00E74199">
      <w:pPr>
        <w:pStyle w:val="NoSpacing"/>
        <w:ind w:left="426"/>
      </w:pPr>
    </w:p>
    <w:p w14:paraId="2CE995FC" w14:textId="77777777" w:rsidR="00E74199" w:rsidRPr="0037047A" w:rsidRDefault="00E74199" w:rsidP="00E74199">
      <w:pPr>
        <w:pStyle w:val="NoSpacing"/>
        <w:numPr>
          <w:ilvl w:val="0"/>
          <w:numId w:val="13"/>
        </w:numPr>
        <w:ind w:left="426" w:hanging="426"/>
      </w:pPr>
      <w:r w:rsidRPr="0037047A">
        <w:t>Cooper S.A. (1981) Comparative analgesic efficacies of aspirin and acetaminophen. Arch Intern Med, Vol. 141, pp. 282–285</w:t>
      </w:r>
    </w:p>
    <w:p w14:paraId="182BAD01" w14:textId="77777777" w:rsidR="00E74199" w:rsidRPr="0037047A" w:rsidRDefault="00E74199" w:rsidP="00E74199">
      <w:pPr>
        <w:pStyle w:val="NoSpacing"/>
        <w:ind w:left="426"/>
      </w:pPr>
    </w:p>
    <w:p w14:paraId="5E98CBA4" w14:textId="77777777" w:rsidR="00E74199" w:rsidRPr="0037047A" w:rsidRDefault="00E74199" w:rsidP="00E74199">
      <w:pPr>
        <w:pStyle w:val="NoSpacing"/>
        <w:numPr>
          <w:ilvl w:val="0"/>
          <w:numId w:val="13"/>
        </w:numPr>
        <w:ind w:left="426" w:hanging="426"/>
      </w:pPr>
      <w:r w:rsidRPr="0037047A">
        <w:t>Beaver W.T. (1981) Aspirin and acetaminophen as constituents of analgesic combinations. Arch Intern Med, Vol.141, pp. 293–300</w:t>
      </w:r>
    </w:p>
    <w:p w14:paraId="26C928F9" w14:textId="77777777" w:rsidR="00E74199" w:rsidRPr="0037047A" w:rsidRDefault="00E74199" w:rsidP="00766E21">
      <w:pPr>
        <w:pStyle w:val="NoSpacing"/>
      </w:pPr>
    </w:p>
    <w:p w14:paraId="0E359C7F" w14:textId="77777777" w:rsidR="00956371" w:rsidRPr="0037047A" w:rsidRDefault="003C28D2" w:rsidP="00766E21">
      <w:pPr>
        <w:pStyle w:val="ListParagraph"/>
        <w:numPr>
          <w:ilvl w:val="0"/>
          <w:numId w:val="13"/>
        </w:numPr>
        <w:autoSpaceDE w:val="0"/>
        <w:autoSpaceDN w:val="0"/>
        <w:adjustRightInd w:val="0"/>
        <w:spacing w:after="0" w:line="240" w:lineRule="auto"/>
        <w:ind w:left="426" w:hanging="426"/>
        <w:rPr>
          <w:rFonts w:cs="Arial"/>
          <w:bCs/>
        </w:rPr>
      </w:pPr>
      <w:r w:rsidRPr="0037047A">
        <w:rPr>
          <w:rFonts w:cs="Arial"/>
          <w:bCs/>
        </w:rPr>
        <w:t xml:space="preserve">John Stephen Forte (2002) </w:t>
      </w:r>
      <w:proofErr w:type="spellStart"/>
      <w:r w:rsidR="00971E99" w:rsidRPr="0037047A">
        <w:rPr>
          <w:rFonts w:cs="Times New Roman"/>
        </w:rPr>
        <w:t>Paracetamol</w:t>
      </w:r>
      <w:proofErr w:type="spellEnd"/>
      <w:r w:rsidR="00971E99" w:rsidRPr="0037047A">
        <w:rPr>
          <w:rFonts w:cs="Times New Roman"/>
        </w:rPr>
        <w:t xml:space="preserve">: Safety versus Toxicity. </w:t>
      </w:r>
      <w:r w:rsidR="00971E99" w:rsidRPr="0037047A">
        <w:rPr>
          <w:rFonts w:cs="Arial"/>
          <w:bCs/>
        </w:rPr>
        <w:t>T</w:t>
      </w:r>
      <w:r w:rsidRPr="0037047A">
        <w:rPr>
          <w:rFonts w:cs="Arial"/>
          <w:bCs/>
        </w:rPr>
        <w:t>he Chronic ill. No. 6, pp.12-16.</w:t>
      </w:r>
    </w:p>
    <w:p w14:paraId="39C164EA" w14:textId="77777777" w:rsidR="00766E21" w:rsidRPr="0037047A" w:rsidRDefault="00766E21" w:rsidP="00766E21">
      <w:pPr>
        <w:pStyle w:val="NoSpacing"/>
        <w:ind w:left="426" w:hanging="426"/>
      </w:pPr>
    </w:p>
    <w:p w14:paraId="4B49485D" w14:textId="77777777" w:rsidR="00766E21" w:rsidRPr="0037047A" w:rsidRDefault="00766E21" w:rsidP="00766E21">
      <w:pPr>
        <w:pStyle w:val="NoSpacing"/>
        <w:numPr>
          <w:ilvl w:val="0"/>
          <w:numId w:val="13"/>
        </w:numPr>
        <w:ind w:left="426" w:hanging="426"/>
      </w:pPr>
      <w:proofErr w:type="spellStart"/>
      <w:r w:rsidRPr="0037047A">
        <w:t>Hj</w:t>
      </w:r>
      <w:proofErr w:type="spellEnd"/>
      <w:r w:rsidRPr="0037047A">
        <w:t xml:space="preserve"> Zimmerman (1981) Effects of aspirin and acetaminophen on the liver. </w:t>
      </w:r>
      <w:r w:rsidRPr="0037047A">
        <w:rPr>
          <w:i/>
        </w:rPr>
        <w:t>Arch Intern Med</w:t>
      </w:r>
      <w:r w:rsidRPr="0037047A">
        <w:t>. Vol. 141, pp. 333–342</w:t>
      </w:r>
    </w:p>
    <w:p w14:paraId="5569EC14" w14:textId="77777777" w:rsidR="00766E21" w:rsidRPr="0037047A" w:rsidRDefault="00766E21" w:rsidP="00766E21">
      <w:pPr>
        <w:autoSpaceDE w:val="0"/>
        <w:autoSpaceDN w:val="0"/>
        <w:adjustRightInd w:val="0"/>
        <w:spacing w:after="0" w:line="240" w:lineRule="auto"/>
        <w:rPr>
          <w:rFonts w:cs="Arial"/>
          <w:bCs/>
        </w:rPr>
      </w:pPr>
    </w:p>
    <w:p w14:paraId="5B92A25E" w14:textId="1AF9FA5F" w:rsidR="00766E21" w:rsidRPr="0037047A" w:rsidRDefault="002C6C44" w:rsidP="00434C97">
      <w:pPr>
        <w:pStyle w:val="NoSpacing"/>
        <w:numPr>
          <w:ilvl w:val="0"/>
          <w:numId w:val="13"/>
        </w:numPr>
        <w:ind w:left="426" w:hanging="426"/>
        <w:rPr>
          <w:rFonts w:cs="Palatino-Roman"/>
        </w:rPr>
      </w:pPr>
      <w:r w:rsidRPr="0037047A">
        <w:rPr>
          <w:rFonts w:cs="Palatino-Roman"/>
        </w:rPr>
        <w:t xml:space="preserve">McClain CJ, </w:t>
      </w:r>
      <w:proofErr w:type="spellStart"/>
      <w:r w:rsidRPr="0037047A">
        <w:rPr>
          <w:rFonts w:cs="Palatino-Roman"/>
        </w:rPr>
        <w:t>Holtzman</w:t>
      </w:r>
      <w:proofErr w:type="spellEnd"/>
      <w:r w:rsidRPr="0037047A">
        <w:rPr>
          <w:rFonts w:cs="Palatino-Roman"/>
        </w:rPr>
        <w:t xml:space="preserve"> J, Allen J, </w:t>
      </w:r>
      <w:proofErr w:type="spellStart"/>
      <w:r w:rsidRPr="0037047A">
        <w:rPr>
          <w:rFonts w:cs="Palatino-Roman"/>
        </w:rPr>
        <w:t>Kromhout</w:t>
      </w:r>
      <w:proofErr w:type="spellEnd"/>
      <w:r w:rsidRPr="0037047A">
        <w:rPr>
          <w:rFonts w:cs="Palatino-Roman"/>
        </w:rPr>
        <w:t xml:space="preserve"> J, </w:t>
      </w:r>
      <w:proofErr w:type="spellStart"/>
      <w:r w:rsidRPr="0037047A">
        <w:rPr>
          <w:rFonts w:cs="Palatino-Roman"/>
        </w:rPr>
        <w:t>Shedlofsky</w:t>
      </w:r>
      <w:proofErr w:type="spellEnd"/>
      <w:r w:rsidRPr="0037047A">
        <w:rPr>
          <w:rFonts w:cs="Palatino-Roman"/>
        </w:rPr>
        <w:t xml:space="preserve"> S.</w:t>
      </w:r>
      <w:r w:rsidR="002A6990">
        <w:rPr>
          <w:rFonts w:cs="Palatino-Roman"/>
        </w:rPr>
        <w:t xml:space="preserve"> (1988) </w:t>
      </w:r>
      <w:r w:rsidRPr="0037047A">
        <w:rPr>
          <w:rFonts w:cs="Palatino-Roman"/>
        </w:rPr>
        <w:t xml:space="preserve">Clinical features of acetaminophen toxicity. </w:t>
      </w:r>
      <w:r w:rsidRPr="0037047A">
        <w:rPr>
          <w:rFonts w:cs="Palatino-Italic"/>
          <w:i/>
          <w:iCs/>
        </w:rPr>
        <w:t xml:space="preserve">J </w:t>
      </w:r>
      <w:proofErr w:type="spellStart"/>
      <w:r w:rsidRPr="0037047A">
        <w:rPr>
          <w:rFonts w:cs="Palatino-Italic"/>
          <w:i/>
          <w:iCs/>
        </w:rPr>
        <w:t>Clin</w:t>
      </w:r>
      <w:proofErr w:type="spellEnd"/>
      <w:r w:rsidRPr="0037047A">
        <w:rPr>
          <w:rFonts w:cs="Palatino-Italic"/>
          <w:i/>
          <w:iCs/>
        </w:rPr>
        <w:t xml:space="preserve"> </w:t>
      </w:r>
      <w:proofErr w:type="spellStart"/>
      <w:r w:rsidRPr="0037047A">
        <w:rPr>
          <w:rFonts w:cs="Palatino-Italic"/>
          <w:i/>
          <w:iCs/>
        </w:rPr>
        <w:t>Gastroenterol</w:t>
      </w:r>
      <w:proofErr w:type="spellEnd"/>
      <w:r w:rsidRPr="0037047A">
        <w:rPr>
          <w:rFonts w:cs="Palatino-Roman"/>
        </w:rPr>
        <w:t xml:space="preserve">. </w:t>
      </w:r>
      <w:r w:rsidR="002A6990">
        <w:rPr>
          <w:rFonts w:cs="Palatino-Roman"/>
        </w:rPr>
        <w:t>Vol.</w:t>
      </w:r>
      <w:r w:rsidRPr="0037047A">
        <w:rPr>
          <w:rFonts w:cs="Palatino-Roman"/>
        </w:rPr>
        <w:t>10:76–80</w:t>
      </w:r>
    </w:p>
    <w:p w14:paraId="236BC798" w14:textId="77777777" w:rsidR="00434C97" w:rsidRPr="0037047A" w:rsidRDefault="00434C97" w:rsidP="00434C97">
      <w:pPr>
        <w:pStyle w:val="NoSpacing"/>
        <w:ind w:left="426"/>
        <w:rPr>
          <w:rFonts w:cs="Palatino-Roman"/>
        </w:rPr>
      </w:pPr>
    </w:p>
    <w:p w14:paraId="78D4C4B8" w14:textId="77777777" w:rsidR="00434C97" w:rsidRPr="0037047A" w:rsidRDefault="00434C97" w:rsidP="00434C97">
      <w:pPr>
        <w:pStyle w:val="NoSpacing"/>
        <w:numPr>
          <w:ilvl w:val="0"/>
          <w:numId w:val="13"/>
        </w:numPr>
        <w:ind w:left="426" w:hanging="426"/>
        <w:rPr>
          <w:noProof/>
        </w:rPr>
      </w:pPr>
      <w:r w:rsidRPr="0037047A">
        <w:rPr>
          <w:noProof/>
        </w:rPr>
        <w:t xml:space="preserve">S.H.L. Thomas (1993) Paracetamol (acetaminophen) poisoning. </w:t>
      </w:r>
      <w:r w:rsidRPr="0037047A">
        <w:rPr>
          <w:i/>
          <w:noProof/>
        </w:rPr>
        <w:t>Pharmacology &amp; Therapeutics</w:t>
      </w:r>
      <w:r w:rsidRPr="0037047A">
        <w:rPr>
          <w:noProof/>
        </w:rPr>
        <w:t>, Volume 60, Issue 1, 1993, Pages 91-120</w:t>
      </w:r>
    </w:p>
    <w:p w14:paraId="158BB105" w14:textId="77777777" w:rsidR="00434C97" w:rsidRPr="00434C97" w:rsidRDefault="00434C97" w:rsidP="00434C97">
      <w:pPr>
        <w:pStyle w:val="NoSpacing"/>
        <w:ind w:left="426"/>
        <w:rPr>
          <w:rFonts w:cs="Palatino-Roman"/>
          <w:color w:val="FF0000"/>
        </w:rPr>
      </w:pPr>
    </w:p>
    <w:p w14:paraId="2B12CF21" w14:textId="77777777" w:rsidR="00BC128F" w:rsidRPr="00BC128F" w:rsidRDefault="00434C97" w:rsidP="00BC128F">
      <w:pPr>
        <w:pStyle w:val="NoSpacing"/>
        <w:numPr>
          <w:ilvl w:val="0"/>
          <w:numId w:val="13"/>
        </w:numPr>
        <w:ind w:left="426" w:hanging="426"/>
        <w:rPr>
          <w:rStyle w:val="exlresultdetails"/>
          <w:rFonts w:cs="Palatino-Roman"/>
        </w:rPr>
      </w:pPr>
      <w:r w:rsidRPr="00F064E5">
        <w:rPr>
          <w:rFonts w:cs="Arial"/>
          <w:bCs/>
        </w:rPr>
        <w:t xml:space="preserve">Prescott, L F (1983) </w:t>
      </w:r>
      <w:proofErr w:type="spellStart"/>
      <w:r w:rsidRPr="00F064E5">
        <w:t>Paracetamol</w:t>
      </w:r>
      <w:proofErr w:type="spellEnd"/>
      <w:r w:rsidRPr="00F064E5">
        <w:t xml:space="preserve"> </w:t>
      </w:r>
      <w:proofErr w:type="spellStart"/>
      <w:r w:rsidRPr="00434C97">
        <w:rPr>
          <w:color w:val="000000"/>
        </w:rPr>
        <w:t>overdosage</w:t>
      </w:r>
      <w:proofErr w:type="spellEnd"/>
      <w:r w:rsidRPr="00434C97">
        <w:rPr>
          <w:color w:val="000000"/>
        </w:rPr>
        <w:t xml:space="preserve">. Pharmacological considerations and clinical </w:t>
      </w:r>
      <w:r w:rsidRPr="00BC128F">
        <w:t>management.</w:t>
      </w:r>
      <w:r w:rsidRPr="00BC128F">
        <w:rPr>
          <w:rFonts w:cs="Arial"/>
        </w:rPr>
        <w:t xml:space="preserve"> </w:t>
      </w:r>
      <w:r w:rsidRPr="00BC128F">
        <w:rPr>
          <w:rStyle w:val="exlresultdetails"/>
          <w:rFonts w:cs="Arial"/>
        </w:rPr>
        <w:t>Drugs, 1983, Vol.25(3), pp.290-314</w:t>
      </w:r>
    </w:p>
    <w:p w14:paraId="0BA0F551" w14:textId="77777777" w:rsidR="00BC128F" w:rsidRPr="00BC128F" w:rsidRDefault="00BC128F" w:rsidP="00BC128F">
      <w:pPr>
        <w:pStyle w:val="NoSpacing"/>
        <w:ind w:left="426"/>
        <w:rPr>
          <w:rFonts w:cs="Palatino-Roman"/>
        </w:rPr>
      </w:pPr>
    </w:p>
    <w:p w14:paraId="38EFCD1D" w14:textId="77777777" w:rsidR="00D0765B" w:rsidRDefault="00BC128F" w:rsidP="00D0765B">
      <w:pPr>
        <w:pStyle w:val="NoSpacing"/>
        <w:numPr>
          <w:ilvl w:val="0"/>
          <w:numId w:val="13"/>
        </w:numPr>
        <w:ind w:left="426" w:hanging="426"/>
        <w:rPr>
          <w:rStyle w:val="exlresultdetails"/>
          <w:rFonts w:cs="Palatino-Roman"/>
        </w:rPr>
      </w:pPr>
      <w:r w:rsidRPr="00BC128F">
        <w:rPr>
          <w:noProof/>
        </w:rPr>
        <w:t>Kher K. and Makker S. (1987)</w:t>
      </w:r>
      <w:r>
        <w:rPr>
          <w:noProof/>
        </w:rPr>
        <w:t xml:space="preserve"> Acute renal failure due to acetaminophen ingestion without concurrent heptotoxicity. </w:t>
      </w:r>
      <w:r w:rsidRPr="00BC128F">
        <w:rPr>
          <w:rStyle w:val="exlresultdetails"/>
          <w:rFonts w:cs="Arial"/>
          <w:i/>
        </w:rPr>
        <w:t>The American Journal of Medicine</w:t>
      </w:r>
      <w:r w:rsidRPr="00BC128F">
        <w:rPr>
          <w:rStyle w:val="exlresultdetails"/>
          <w:rFonts w:cs="Arial"/>
        </w:rPr>
        <w:t>. Vol.82(6), pp.1280-1281</w:t>
      </w:r>
    </w:p>
    <w:p w14:paraId="629C9D36" w14:textId="77777777" w:rsidR="00D0765B" w:rsidRDefault="00D0765B" w:rsidP="00D0765B">
      <w:pPr>
        <w:pStyle w:val="NoSpacing"/>
      </w:pPr>
    </w:p>
    <w:p w14:paraId="2D480BFE" w14:textId="1B93AC02" w:rsidR="009D78BA" w:rsidRDefault="00D0765B" w:rsidP="009D78BA">
      <w:pPr>
        <w:pStyle w:val="NoSpacing"/>
        <w:numPr>
          <w:ilvl w:val="0"/>
          <w:numId w:val="13"/>
        </w:numPr>
        <w:ind w:left="426" w:hanging="426"/>
        <w:rPr>
          <w:rFonts w:cs="Palatino-Roman"/>
        </w:rPr>
      </w:pPr>
      <w:r w:rsidRPr="00D0765B">
        <w:t>Prescott, L. F.</w:t>
      </w:r>
      <w:r>
        <w:t>,</w:t>
      </w:r>
      <w:r w:rsidRPr="00D0765B">
        <w:t xml:space="preserve"> </w:t>
      </w:r>
      <w:proofErr w:type="spellStart"/>
      <w:r w:rsidRPr="00D0765B">
        <w:t>Proudfoot</w:t>
      </w:r>
      <w:proofErr w:type="spellEnd"/>
      <w:r w:rsidRPr="00D0765B">
        <w:t>, A. T.</w:t>
      </w:r>
      <w:r>
        <w:t>,</w:t>
      </w:r>
      <w:r w:rsidRPr="00D0765B">
        <w:t xml:space="preserve"> </w:t>
      </w:r>
      <w:proofErr w:type="spellStart"/>
      <w:r w:rsidRPr="00D0765B">
        <w:t>Cregeen</w:t>
      </w:r>
      <w:proofErr w:type="spellEnd"/>
      <w:r w:rsidRPr="00D0765B">
        <w:t>, R. J.</w:t>
      </w:r>
      <w:r>
        <w:t xml:space="preserve"> (1982) </w:t>
      </w:r>
      <w:proofErr w:type="spellStart"/>
      <w:r w:rsidRPr="00D0765B">
        <w:t>Paracetamol</w:t>
      </w:r>
      <w:proofErr w:type="spellEnd"/>
      <w:r w:rsidRPr="00D0765B">
        <w:t>-Induced Acute Renal Failure In The Absence Of Fulminant Liver Damage</w:t>
      </w:r>
      <w:r>
        <w:t xml:space="preserve">. </w:t>
      </w:r>
      <w:r w:rsidRPr="00D0765B">
        <w:rPr>
          <w:rStyle w:val="exlresultdetails"/>
          <w:rFonts w:cs="Arial"/>
          <w:i/>
        </w:rPr>
        <w:t>British Medical Journal (Clinical Research Edition)</w:t>
      </w:r>
      <w:r w:rsidRPr="00D0765B">
        <w:rPr>
          <w:rStyle w:val="exlresultdetails"/>
          <w:rFonts w:cs="Arial"/>
        </w:rPr>
        <w:t xml:space="preserve">. </w:t>
      </w:r>
      <w:r w:rsidR="00653D58" w:rsidRPr="00D0765B">
        <w:rPr>
          <w:rStyle w:val="exlresultdetails"/>
          <w:rFonts w:cs="Arial"/>
        </w:rPr>
        <w:t>Vol.284 (</w:t>
      </w:r>
      <w:r w:rsidRPr="00D0765B">
        <w:rPr>
          <w:rStyle w:val="exlresultdetails"/>
          <w:rFonts w:cs="Arial"/>
        </w:rPr>
        <w:t>6313), pp.421-422</w:t>
      </w:r>
      <w:r>
        <w:t>.</w:t>
      </w:r>
    </w:p>
    <w:p w14:paraId="4000CDEA" w14:textId="77777777" w:rsidR="009D78BA" w:rsidRDefault="009D78BA" w:rsidP="00642F3B">
      <w:pPr>
        <w:pStyle w:val="NoSpacing"/>
      </w:pPr>
    </w:p>
    <w:p w14:paraId="79E85E26" w14:textId="77777777" w:rsidR="0083301F" w:rsidRDefault="009D78BA" w:rsidP="0083301F">
      <w:pPr>
        <w:pStyle w:val="NoSpacing"/>
        <w:numPr>
          <w:ilvl w:val="0"/>
          <w:numId w:val="13"/>
        </w:numPr>
        <w:ind w:left="426" w:hanging="426"/>
        <w:rPr>
          <w:rFonts w:cs="Palatino-Roman"/>
        </w:rPr>
      </w:pPr>
      <w:r w:rsidRPr="009D78BA">
        <w:rPr>
          <w:rFonts w:cs="Palatino-Roman"/>
        </w:rPr>
        <w:t xml:space="preserve">Wilkinson, S P; </w:t>
      </w:r>
      <w:proofErr w:type="spellStart"/>
      <w:r w:rsidRPr="009D78BA">
        <w:rPr>
          <w:rFonts w:cs="Palatino-Roman"/>
        </w:rPr>
        <w:t>Moodie</w:t>
      </w:r>
      <w:proofErr w:type="spellEnd"/>
      <w:r w:rsidRPr="009D78BA">
        <w:rPr>
          <w:rFonts w:cs="Palatino-Roman"/>
        </w:rPr>
        <w:t xml:space="preserve">, H; Arroyo, V A; Williams, R (1977) Frequency of renal impairment in </w:t>
      </w:r>
      <w:proofErr w:type="spellStart"/>
      <w:r w:rsidRPr="009D78BA">
        <w:rPr>
          <w:rFonts w:cs="Palatino-Roman"/>
        </w:rPr>
        <w:t>paracetamol</w:t>
      </w:r>
      <w:proofErr w:type="spellEnd"/>
      <w:r w:rsidRPr="009D78BA">
        <w:rPr>
          <w:rFonts w:cs="Palatino-Roman"/>
        </w:rPr>
        <w:t xml:space="preserve"> overdose compared with other causes of acute liver damage. </w:t>
      </w:r>
      <w:r w:rsidRPr="009D78BA">
        <w:rPr>
          <w:rFonts w:cs="Palatino-Roman"/>
          <w:i/>
        </w:rPr>
        <w:t>Journal of Clinical Pathology</w:t>
      </w:r>
      <w:r w:rsidRPr="009D78BA">
        <w:rPr>
          <w:rFonts w:cs="Palatino-Roman"/>
        </w:rPr>
        <w:t>. Vol.30(2), p.141</w:t>
      </w:r>
    </w:p>
    <w:p w14:paraId="6270D755" w14:textId="77777777" w:rsidR="0083301F" w:rsidRPr="0083301F" w:rsidRDefault="0083301F" w:rsidP="0083301F">
      <w:pPr>
        <w:pStyle w:val="NoSpacing"/>
        <w:ind w:left="426"/>
        <w:rPr>
          <w:rFonts w:cs="Palatino-Roman"/>
        </w:rPr>
      </w:pPr>
    </w:p>
    <w:p w14:paraId="1E01B791" w14:textId="77777777" w:rsidR="00B64FDA" w:rsidRDefault="0083301F" w:rsidP="00B64FDA">
      <w:pPr>
        <w:pStyle w:val="NoSpacing"/>
        <w:numPr>
          <w:ilvl w:val="0"/>
          <w:numId w:val="13"/>
        </w:numPr>
        <w:ind w:left="426" w:hanging="426"/>
        <w:rPr>
          <w:rFonts w:cs="Palatino-Roman"/>
        </w:rPr>
      </w:pPr>
      <w:r w:rsidRPr="0083301F">
        <w:t xml:space="preserve">Larson AM, Polson J, Fontana RF, </w:t>
      </w:r>
      <w:proofErr w:type="spellStart"/>
      <w:r w:rsidRPr="0083301F">
        <w:t>Davern</w:t>
      </w:r>
      <w:proofErr w:type="spellEnd"/>
      <w:r w:rsidRPr="0083301F">
        <w:t xml:space="preserve"> TJ, </w:t>
      </w:r>
      <w:proofErr w:type="spellStart"/>
      <w:r w:rsidRPr="0083301F">
        <w:t>Lalani</w:t>
      </w:r>
      <w:proofErr w:type="spellEnd"/>
      <w:r w:rsidRPr="0083301F">
        <w:t xml:space="preserve"> E, </w:t>
      </w:r>
      <w:proofErr w:type="spellStart"/>
      <w:r w:rsidRPr="0083301F">
        <w:t>Hynan</w:t>
      </w:r>
      <w:proofErr w:type="spellEnd"/>
      <w:r w:rsidRPr="0083301F">
        <w:t xml:space="preserve"> LS, </w:t>
      </w:r>
      <w:r w:rsidRPr="0083301F">
        <w:rPr>
          <w:rStyle w:val="latin"/>
        </w:rPr>
        <w:t>et al.</w:t>
      </w:r>
      <w:r w:rsidRPr="0083301F">
        <w:t xml:space="preserve"> (2005) </w:t>
      </w:r>
      <w:hyperlink r:id="rId27" w:tooltip="link to the NCBI website" w:history="1">
        <w:r w:rsidRPr="0083301F">
          <w:rPr>
            <w:rStyle w:val="Hyperlink"/>
            <w:color w:val="auto"/>
            <w:u w:val="none"/>
          </w:rPr>
          <w:t xml:space="preserve">Acetaminophen-induced acute liver failure: results of a United States </w:t>
        </w:r>
        <w:proofErr w:type="spellStart"/>
        <w:r w:rsidRPr="0083301F">
          <w:rPr>
            <w:rStyle w:val="Hyperlink"/>
            <w:color w:val="auto"/>
            <w:u w:val="none"/>
          </w:rPr>
          <w:t>multicenter</w:t>
        </w:r>
        <w:proofErr w:type="spellEnd"/>
        <w:r w:rsidRPr="0083301F">
          <w:rPr>
            <w:rStyle w:val="Hyperlink"/>
            <w:color w:val="auto"/>
            <w:u w:val="none"/>
          </w:rPr>
          <w:t>, prospective study</w:t>
        </w:r>
      </w:hyperlink>
      <w:r w:rsidRPr="0083301F">
        <w:t xml:space="preserve">. </w:t>
      </w:r>
      <w:proofErr w:type="spellStart"/>
      <w:r w:rsidRPr="0083301F">
        <w:rPr>
          <w:i/>
        </w:rPr>
        <w:t>Hepatology</w:t>
      </w:r>
      <w:proofErr w:type="spellEnd"/>
      <w:r w:rsidRPr="0083301F">
        <w:rPr>
          <w:i/>
        </w:rPr>
        <w:t>.</w:t>
      </w:r>
      <w:r w:rsidRPr="0083301F">
        <w:t xml:space="preserve"> </w:t>
      </w:r>
      <w:r w:rsidRPr="0083301F">
        <w:rPr>
          <w:rStyle w:val="exlresultdetails"/>
          <w:rFonts w:cs="Arial"/>
        </w:rPr>
        <w:t>Vol.42, pp.1364-1372</w:t>
      </w:r>
    </w:p>
    <w:p w14:paraId="42EBE76E" w14:textId="77777777" w:rsidR="00B64FDA" w:rsidRDefault="00B64FDA" w:rsidP="00B64FDA">
      <w:pPr>
        <w:pStyle w:val="NoSpacing"/>
        <w:ind w:left="426"/>
        <w:rPr>
          <w:rFonts w:cs="Palatino-Roman"/>
        </w:rPr>
      </w:pPr>
    </w:p>
    <w:p w14:paraId="6F1A31D0" w14:textId="77777777" w:rsidR="0068184D" w:rsidRDefault="00B64FDA" w:rsidP="0068184D">
      <w:pPr>
        <w:pStyle w:val="NoSpacing"/>
        <w:numPr>
          <w:ilvl w:val="0"/>
          <w:numId w:val="13"/>
        </w:numPr>
        <w:ind w:left="426" w:hanging="426"/>
        <w:rPr>
          <w:rFonts w:cs="Palatino-Roman"/>
        </w:rPr>
      </w:pPr>
      <w:r>
        <w:rPr>
          <w:rFonts w:cs="Palatino-Roman"/>
        </w:rPr>
        <w:t>Prescott</w:t>
      </w:r>
      <w:r w:rsidRPr="00B64FDA">
        <w:rPr>
          <w:rFonts w:cs="Palatino-Roman"/>
        </w:rPr>
        <w:t xml:space="preserve"> L</w:t>
      </w:r>
      <w:r>
        <w:rPr>
          <w:rFonts w:cs="Palatino-Roman"/>
        </w:rPr>
        <w:t>.</w:t>
      </w:r>
      <w:r w:rsidRPr="00B64FDA">
        <w:rPr>
          <w:rFonts w:cs="Palatino-Roman"/>
        </w:rPr>
        <w:t>F</w:t>
      </w:r>
      <w:r>
        <w:rPr>
          <w:rFonts w:cs="Palatino-Roman"/>
        </w:rPr>
        <w:t>,</w:t>
      </w:r>
      <w:r w:rsidRPr="00B64FDA">
        <w:rPr>
          <w:rFonts w:cs="Palatino-Roman"/>
        </w:rPr>
        <w:t xml:space="preserve"> Roscoe P</w:t>
      </w:r>
      <w:r>
        <w:rPr>
          <w:rFonts w:cs="Palatino-Roman"/>
        </w:rPr>
        <w:t>.,</w:t>
      </w:r>
      <w:r w:rsidRPr="00B64FDA">
        <w:rPr>
          <w:rFonts w:cs="Palatino-Roman"/>
        </w:rPr>
        <w:t xml:space="preserve"> Wright N</w:t>
      </w:r>
      <w:r>
        <w:rPr>
          <w:rFonts w:cs="Palatino-Roman"/>
        </w:rPr>
        <w:t>.,</w:t>
      </w:r>
      <w:r w:rsidRPr="00B64FDA">
        <w:rPr>
          <w:rFonts w:cs="Palatino-Roman"/>
        </w:rPr>
        <w:t xml:space="preserve"> Brown S</w:t>
      </w:r>
      <w:r>
        <w:rPr>
          <w:rFonts w:cs="Palatino-Roman"/>
        </w:rPr>
        <w:t>.</w:t>
      </w:r>
      <w:r w:rsidRPr="00B64FDA">
        <w:rPr>
          <w:rFonts w:cs="Palatino-Roman"/>
        </w:rPr>
        <w:t>S</w:t>
      </w:r>
      <w:r>
        <w:rPr>
          <w:rFonts w:cs="Palatino-Roman"/>
        </w:rPr>
        <w:t>.</w:t>
      </w:r>
      <w:r w:rsidRPr="00B64FDA">
        <w:rPr>
          <w:rFonts w:cs="Palatino-Roman"/>
        </w:rPr>
        <w:t xml:space="preserve"> </w:t>
      </w:r>
      <w:r>
        <w:rPr>
          <w:rFonts w:cs="Palatino-Roman"/>
        </w:rPr>
        <w:t xml:space="preserve"> (1971) </w:t>
      </w:r>
      <w:r w:rsidRPr="00B64FDA">
        <w:rPr>
          <w:rFonts w:cs="Palatino-Roman"/>
        </w:rPr>
        <w:t>Plasma-</w:t>
      </w:r>
      <w:proofErr w:type="spellStart"/>
      <w:r w:rsidRPr="00B64FDA">
        <w:rPr>
          <w:rFonts w:cs="Palatino-Roman"/>
        </w:rPr>
        <w:t>paracetamol</w:t>
      </w:r>
      <w:proofErr w:type="spellEnd"/>
      <w:r w:rsidRPr="00B64FDA">
        <w:rPr>
          <w:rFonts w:cs="Palatino-Roman"/>
        </w:rPr>
        <w:t xml:space="preserve"> half-life and hepatic necrosis in pati</w:t>
      </w:r>
      <w:r>
        <w:rPr>
          <w:rFonts w:cs="Palatino-Roman"/>
        </w:rPr>
        <w:t xml:space="preserve">ents with </w:t>
      </w:r>
      <w:proofErr w:type="spellStart"/>
      <w:r>
        <w:rPr>
          <w:rFonts w:cs="Palatino-Roman"/>
        </w:rPr>
        <w:t>paracetamol</w:t>
      </w:r>
      <w:proofErr w:type="spellEnd"/>
      <w:r>
        <w:rPr>
          <w:rFonts w:cs="Palatino-Roman"/>
        </w:rPr>
        <w:t xml:space="preserve"> </w:t>
      </w:r>
      <w:proofErr w:type="spellStart"/>
      <w:r>
        <w:rPr>
          <w:rFonts w:cs="Palatino-Roman"/>
        </w:rPr>
        <w:t>overdosage</w:t>
      </w:r>
      <w:proofErr w:type="spellEnd"/>
      <w:r>
        <w:rPr>
          <w:rFonts w:cs="Palatino-Roman"/>
        </w:rPr>
        <w:t>.</w:t>
      </w:r>
      <w:r w:rsidRPr="00B64FDA">
        <w:rPr>
          <w:rFonts w:cs="Palatino-Roman"/>
        </w:rPr>
        <w:t xml:space="preserve"> </w:t>
      </w:r>
      <w:r w:rsidRPr="00B64FDA">
        <w:rPr>
          <w:rFonts w:cs="Palatino-Roman"/>
          <w:i/>
        </w:rPr>
        <w:t>Lancet</w:t>
      </w:r>
      <w:r>
        <w:rPr>
          <w:rFonts w:cs="Palatino-Roman"/>
        </w:rPr>
        <w:t>.</w:t>
      </w:r>
      <w:r w:rsidRPr="00B64FDA">
        <w:rPr>
          <w:rFonts w:cs="Palatino-Roman"/>
        </w:rPr>
        <w:t xml:space="preserve"> </w:t>
      </w:r>
      <w:r>
        <w:rPr>
          <w:rFonts w:cs="Palatino-Roman"/>
        </w:rPr>
        <w:t>Vol.1(7698), pp.519-22</w:t>
      </w:r>
    </w:p>
    <w:p w14:paraId="5AF5E402" w14:textId="77777777" w:rsidR="0068184D" w:rsidRPr="0068184D" w:rsidRDefault="0068184D" w:rsidP="0068184D">
      <w:pPr>
        <w:pStyle w:val="NoSpacing"/>
        <w:ind w:left="426"/>
        <w:rPr>
          <w:rFonts w:cs="Palatino-Roman"/>
        </w:rPr>
      </w:pPr>
    </w:p>
    <w:p w14:paraId="26390CB3" w14:textId="77777777" w:rsidR="00F11C5C" w:rsidRDefault="0068184D" w:rsidP="00F11C5C">
      <w:pPr>
        <w:pStyle w:val="NoSpacing"/>
        <w:numPr>
          <w:ilvl w:val="0"/>
          <w:numId w:val="13"/>
        </w:numPr>
        <w:ind w:left="426" w:hanging="426"/>
      </w:pPr>
      <w:proofErr w:type="spellStart"/>
      <w:r w:rsidRPr="0068184D">
        <w:t>Proudfoot</w:t>
      </w:r>
      <w:proofErr w:type="spellEnd"/>
      <w:r w:rsidRPr="0068184D">
        <w:t xml:space="preserve"> A. T., Wright N. (1970) Acute </w:t>
      </w:r>
      <w:proofErr w:type="spellStart"/>
      <w:r w:rsidRPr="0068184D">
        <w:t>paracetamol</w:t>
      </w:r>
      <w:proofErr w:type="spellEnd"/>
      <w:r w:rsidRPr="0068184D">
        <w:t xml:space="preserve"> poisoning.</w:t>
      </w:r>
      <w:r>
        <w:t xml:space="preserve"> </w:t>
      </w:r>
      <w:r w:rsidRPr="0068184D">
        <w:rPr>
          <w:i/>
        </w:rPr>
        <w:t>British Medical Journal</w:t>
      </w:r>
      <w:r>
        <w:t>.</w:t>
      </w:r>
      <w:r w:rsidRPr="0068184D">
        <w:t xml:space="preserve"> Vol.3(5722), p.557</w:t>
      </w:r>
    </w:p>
    <w:p w14:paraId="75A8FF0C" w14:textId="77777777" w:rsidR="00F11C5C" w:rsidRDefault="00F11C5C" w:rsidP="00F11C5C">
      <w:pPr>
        <w:pStyle w:val="NoSpacing"/>
      </w:pPr>
    </w:p>
    <w:p w14:paraId="6F4D6F42" w14:textId="77777777" w:rsidR="0037047A" w:rsidRDefault="006418E3" w:rsidP="0037047A">
      <w:pPr>
        <w:pStyle w:val="NoSpacing"/>
        <w:numPr>
          <w:ilvl w:val="0"/>
          <w:numId w:val="13"/>
        </w:numPr>
        <w:ind w:left="426" w:hanging="426"/>
      </w:pPr>
      <w:r w:rsidRPr="00F11C5C">
        <w:t xml:space="preserve">Jones A. F., Harvey, J. M., Vale, J. A. (1989) </w:t>
      </w:r>
      <w:proofErr w:type="spellStart"/>
      <w:r w:rsidRPr="00F11C5C">
        <w:t>Hypophosphataemia</w:t>
      </w:r>
      <w:proofErr w:type="spellEnd"/>
      <w:r w:rsidRPr="00F11C5C">
        <w:t xml:space="preserve"> and </w:t>
      </w:r>
      <w:proofErr w:type="spellStart"/>
      <w:r w:rsidRPr="00F11C5C">
        <w:t>phosphaturia</w:t>
      </w:r>
      <w:proofErr w:type="spellEnd"/>
      <w:r w:rsidRPr="00F11C5C">
        <w:t xml:space="preserve"> in </w:t>
      </w:r>
      <w:proofErr w:type="spellStart"/>
      <w:r w:rsidRPr="00F11C5C">
        <w:t>paracetamol</w:t>
      </w:r>
      <w:proofErr w:type="spellEnd"/>
      <w:r w:rsidRPr="00F11C5C">
        <w:t xml:space="preserve"> poisoning. The Lancet, Sept 9, 1989, Vol.2(8663), p.608-9</w:t>
      </w:r>
    </w:p>
    <w:p w14:paraId="08B23995" w14:textId="77777777" w:rsidR="0037047A" w:rsidRPr="0037047A" w:rsidRDefault="0037047A" w:rsidP="0037047A">
      <w:pPr>
        <w:pStyle w:val="NoSpacing"/>
        <w:ind w:left="426"/>
      </w:pPr>
    </w:p>
    <w:p w14:paraId="3857AD52" w14:textId="77777777" w:rsidR="00E61DD9" w:rsidRDefault="00DB7E1F" w:rsidP="00E61DD9">
      <w:pPr>
        <w:pStyle w:val="NoSpacing"/>
        <w:numPr>
          <w:ilvl w:val="0"/>
          <w:numId w:val="13"/>
        </w:numPr>
        <w:ind w:left="426" w:hanging="426"/>
        <w:rPr>
          <w:rStyle w:val="exlresultdetails"/>
        </w:rPr>
      </w:pPr>
      <w:proofErr w:type="spellStart"/>
      <w:r w:rsidRPr="0037047A">
        <w:rPr>
          <w:rFonts w:cs="Arial"/>
          <w:bCs/>
        </w:rPr>
        <w:t>Berde</w:t>
      </w:r>
      <w:proofErr w:type="spellEnd"/>
      <w:r w:rsidRPr="0037047A">
        <w:rPr>
          <w:rFonts w:cs="Arial"/>
          <w:bCs/>
        </w:rPr>
        <w:t xml:space="preserve">, Charles B ; </w:t>
      </w:r>
      <w:proofErr w:type="spellStart"/>
      <w:r w:rsidRPr="0037047A">
        <w:rPr>
          <w:rFonts w:cs="Arial"/>
          <w:bCs/>
        </w:rPr>
        <w:t>Sethna</w:t>
      </w:r>
      <w:proofErr w:type="spellEnd"/>
      <w:r w:rsidRPr="0037047A">
        <w:rPr>
          <w:rFonts w:cs="Arial"/>
          <w:bCs/>
        </w:rPr>
        <w:t xml:space="preserve">, </w:t>
      </w:r>
      <w:proofErr w:type="spellStart"/>
      <w:r w:rsidRPr="0037047A">
        <w:rPr>
          <w:rFonts w:cs="Arial"/>
          <w:bCs/>
        </w:rPr>
        <w:t>Navil</w:t>
      </w:r>
      <w:proofErr w:type="spellEnd"/>
      <w:r w:rsidRPr="0037047A">
        <w:rPr>
          <w:rFonts w:cs="Arial"/>
          <w:bCs/>
        </w:rPr>
        <w:t xml:space="preserve"> F (2002)</w:t>
      </w:r>
      <w:r w:rsidR="0037047A" w:rsidRPr="0037047A">
        <w:t xml:space="preserve"> </w:t>
      </w:r>
      <w:r w:rsidR="0037047A" w:rsidRPr="0037047A">
        <w:rPr>
          <w:rFonts w:cs="Arial"/>
          <w:bCs/>
        </w:rPr>
        <w:t>Analgesics for the Treatment of Pain in Children</w:t>
      </w:r>
      <w:r w:rsidR="0037047A" w:rsidRPr="0037047A">
        <w:t xml:space="preserve">. </w:t>
      </w:r>
      <w:r w:rsidRPr="0037047A">
        <w:rPr>
          <w:rStyle w:val="exlresultdetails"/>
          <w:rFonts w:cs="Arial"/>
          <w:i/>
        </w:rPr>
        <w:t>The New England Journal of Medicine</w:t>
      </w:r>
      <w:r w:rsidRPr="0037047A">
        <w:rPr>
          <w:rStyle w:val="exlresultdetails"/>
          <w:rFonts w:cs="Arial"/>
        </w:rPr>
        <w:t>. Vol.347(14), pp.1094-1103</w:t>
      </w:r>
    </w:p>
    <w:p w14:paraId="16A0F25E" w14:textId="77777777" w:rsidR="00E61DD9" w:rsidRPr="00E61DD9" w:rsidRDefault="00E61DD9" w:rsidP="00E61DD9">
      <w:pPr>
        <w:pStyle w:val="NoSpacing"/>
        <w:ind w:left="426"/>
      </w:pPr>
    </w:p>
    <w:p w14:paraId="377EAFE1" w14:textId="77777777" w:rsidR="009B2366" w:rsidRPr="009B2366" w:rsidRDefault="00E61DD9" w:rsidP="009B2366">
      <w:pPr>
        <w:pStyle w:val="NoSpacing"/>
        <w:numPr>
          <w:ilvl w:val="0"/>
          <w:numId w:val="13"/>
        </w:numPr>
        <w:ind w:left="426" w:hanging="426"/>
      </w:pPr>
      <w:proofErr w:type="spellStart"/>
      <w:r w:rsidRPr="00E61DD9">
        <w:rPr>
          <w:rFonts w:cstheme="minorHAnsi"/>
          <w:bCs/>
        </w:rPr>
        <w:t>Lesko</w:t>
      </w:r>
      <w:proofErr w:type="spellEnd"/>
      <w:r w:rsidRPr="00E61DD9">
        <w:rPr>
          <w:rFonts w:cstheme="minorHAnsi"/>
          <w:bCs/>
        </w:rPr>
        <w:t xml:space="preserve"> S M, Mitchell, A </w:t>
      </w:r>
      <w:proofErr w:type="spellStart"/>
      <w:r w:rsidRPr="00E61DD9">
        <w:rPr>
          <w:rFonts w:cstheme="minorHAnsi"/>
          <w:bCs/>
        </w:rPr>
        <w:t>A</w:t>
      </w:r>
      <w:proofErr w:type="spellEnd"/>
      <w:r w:rsidRPr="00E61DD9">
        <w:rPr>
          <w:rFonts w:cstheme="minorHAnsi"/>
          <w:bCs/>
        </w:rPr>
        <w:t xml:space="preserve"> (1999) The safety of acetaminophen and ibuprofen among children younger than two years old. </w:t>
      </w:r>
      <w:proofErr w:type="spellStart"/>
      <w:r w:rsidRPr="00E61DD9">
        <w:rPr>
          <w:rFonts w:cstheme="minorHAnsi"/>
          <w:bCs/>
          <w:i/>
        </w:rPr>
        <w:t>Pediatrics</w:t>
      </w:r>
      <w:proofErr w:type="spellEnd"/>
      <w:r w:rsidRPr="00E61DD9">
        <w:rPr>
          <w:rFonts w:cstheme="minorHAnsi"/>
          <w:bCs/>
          <w:i/>
        </w:rPr>
        <w:t>.</w:t>
      </w:r>
      <w:r w:rsidRPr="00E61DD9">
        <w:rPr>
          <w:rFonts w:cstheme="minorHAnsi"/>
          <w:bCs/>
        </w:rPr>
        <w:t xml:space="preserve"> Vol.104(4), pp.e39</w:t>
      </w:r>
    </w:p>
    <w:p w14:paraId="122E1944" w14:textId="77777777" w:rsidR="009B2366" w:rsidRPr="009B2366" w:rsidRDefault="009B2366" w:rsidP="009B2366">
      <w:pPr>
        <w:pStyle w:val="NoSpacing"/>
        <w:ind w:left="426"/>
      </w:pPr>
    </w:p>
    <w:p w14:paraId="0D8C06F8" w14:textId="77777777" w:rsidR="00752AF5" w:rsidRDefault="009B2366" w:rsidP="009B2366">
      <w:pPr>
        <w:pStyle w:val="NoSpacing"/>
        <w:numPr>
          <w:ilvl w:val="0"/>
          <w:numId w:val="13"/>
        </w:numPr>
        <w:ind w:left="426" w:hanging="426"/>
      </w:pPr>
      <w:proofErr w:type="spellStart"/>
      <w:r w:rsidRPr="0018082F">
        <w:t>Dordoni</w:t>
      </w:r>
      <w:proofErr w:type="spellEnd"/>
      <w:r w:rsidRPr="0018082F">
        <w:t xml:space="preserve"> B.</w:t>
      </w:r>
      <w:r>
        <w:t>,</w:t>
      </w:r>
      <w:r w:rsidRPr="0018082F">
        <w:t xml:space="preserve"> </w:t>
      </w:r>
      <w:proofErr w:type="spellStart"/>
      <w:r w:rsidRPr="0018082F">
        <w:t>Willson</w:t>
      </w:r>
      <w:proofErr w:type="spellEnd"/>
      <w:r>
        <w:t xml:space="preserve"> R.</w:t>
      </w:r>
      <w:r w:rsidRPr="0018082F">
        <w:t>A.</w:t>
      </w:r>
      <w:r>
        <w:t>, Thompson</w:t>
      </w:r>
      <w:r w:rsidRPr="0018082F">
        <w:t xml:space="preserve"> R. P. H.</w:t>
      </w:r>
      <w:r>
        <w:t>, Williams</w:t>
      </w:r>
      <w:r w:rsidRPr="0018082F">
        <w:t xml:space="preserve"> </w:t>
      </w:r>
      <w:r>
        <w:t xml:space="preserve">R. (1973) </w:t>
      </w:r>
      <w:r w:rsidRPr="0018082F">
        <w:t xml:space="preserve">Reduction of absorption of </w:t>
      </w:r>
      <w:proofErr w:type="spellStart"/>
      <w:r w:rsidRPr="0018082F">
        <w:t>paracetamol</w:t>
      </w:r>
      <w:proofErr w:type="spellEnd"/>
      <w:r w:rsidRPr="0018082F">
        <w:t xml:space="preserve"> by activated charcoal</w:t>
      </w:r>
      <w:r>
        <w:t xml:space="preserve"> and </w:t>
      </w:r>
      <w:proofErr w:type="spellStart"/>
      <w:r>
        <w:t>cholestyramine</w:t>
      </w:r>
      <w:proofErr w:type="spellEnd"/>
      <w:r>
        <w:t xml:space="preserve">: a possible </w:t>
      </w:r>
      <w:r w:rsidRPr="0018082F">
        <w:t>therapeutic measure</w:t>
      </w:r>
      <w:r>
        <w:t xml:space="preserve">. </w:t>
      </w:r>
      <w:r w:rsidRPr="009B2366">
        <w:rPr>
          <w:i/>
        </w:rPr>
        <w:t>British Medical Journal.</w:t>
      </w:r>
      <w:r>
        <w:t xml:space="preserve"> </w:t>
      </w:r>
      <w:r w:rsidRPr="0018082F">
        <w:t>Vol.3</w:t>
      </w:r>
      <w:r>
        <w:t xml:space="preserve"> </w:t>
      </w:r>
      <w:r w:rsidRPr="0018082F">
        <w:t>(5871), p.86</w:t>
      </w:r>
    </w:p>
    <w:p w14:paraId="2D272AA2" w14:textId="77777777" w:rsidR="00281634" w:rsidRDefault="00281634" w:rsidP="00281634">
      <w:pPr>
        <w:pStyle w:val="ListParagraph"/>
      </w:pPr>
    </w:p>
    <w:p w14:paraId="16D965E8" w14:textId="13024B05" w:rsidR="00281634" w:rsidRPr="009B2366" w:rsidRDefault="00281634" w:rsidP="002A6990">
      <w:pPr>
        <w:pStyle w:val="ListParagraph"/>
        <w:numPr>
          <w:ilvl w:val="0"/>
          <w:numId w:val="13"/>
        </w:numPr>
        <w:spacing w:before="240" w:after="0" w:line="240" w:lineRule="auto"/>
        <w:ind w:left="426" w:hanging="426"/>
      </w:pPr>
      <w:r w:rsidRPr="00A2386D">
        <w:t xml:space="preserve">Medsafe </w:t>
      </w:r>
      <w:r w:rsidRPr="00281634">
        <w:t xml:space="preserve">Data Sheet </w:t>
      </w:r>
      <w:r w:rsidR="002A6990">
        <w:t>(</w:t>
      </w:r>
      <w:r w:rsidR="002A6990" w:rsidRPr="002A6990">
        <w:t xml:space="preserve">Junior </w:t>
      </w:r>
      <w:proofErr w:type="spellStart"/>
      <w:r w:rsidR="002A6990" w:rsidRPr="002A6990">
        <w:t>Parapaed</w:t>
      </w:r>
      <w:proofErr w:type="spellEnd"/>
      <w:r w:rsidR="002A6990" w:rsidRPr="002A6990">
        <w:t xml:space="preserve">/Six Plus </w:t>
      </w:r>
      <w:proofErr w:type="spellStart"/>
      <w:r w:rsidR="002A6990" w:rsidRPr="002A6990">
        <w:t>Parapaed</w:t>
      </w:r>
      <w:proofErr w:type="spellEnd"/>
      <w:r w:rsidR="002A6990">
        <w:t xml:space="preserve"> – </w:t>
      </w:r>
      <w:proofErr w:type="spellStart"/>
      <w:r w:rsidR="002A6990">
        <w:t>Paracetamol</w:t>
      </w:r>
      <w:proofErr w:type="spellEnd"/>
      <w:r w:rsidR="002A6990">
        <w:t xml:space="preserve"> suspension) </w:t>
      </w:r>
      <w:r w:rsidRPr="00A2386D">
        <w:rPr>
          <w:rFonts w:cs="Arial"/>
        </w:rPr>
        <w:t>[Online] Available from:</w:t>
      </w:r>
      <w:r>
        <w:rPr>
          <w:rFonts w:cs="Arial"/>
        </w:rPr>
        <w:t xml:space="preserve"> </w:t>
      </w:r>
      <w:hyperlink r:id="rId28" w:history="1">
        <w:r w:rsidR="002A6990" w:rsidRPr="005A6968">
          <w:rPr>
            <w:rStyle w:val="Hyperlink"/>
          </w:rPr>
          <w:t>http://www.medsafe.govt.nz/profs/datasheet/ParapaedJuniorandSixPlusSusp.pdf</w:t>
        </w:r>
      </w:hyperlink>
      <w:r>
        <w:t xml:space="preserve"> </w:t>
      </w:r>
      <w:r w:rsidRPr="00A2386D">
        <w:t xml:space="preserve">(accessed </w:t>
      </w:r>
      <w:r>
        <w:t>Jul</w:t>
      </w:r>
      <w:r w:rsidRPr="00A2386D">
        <w:t>y 2013)</w:t>
      </w:r>
      <w:bookmarkStart w:id="26" w:name="_GoBack"/>
      <w:bookmarkEnd w:id="26"/>
    </w:p>
    <w:sectPr w:rsidR="00281634" w:rsidRPr="009B2366" w:rsidSect="00F5261F">
      <w:footerReference w:type="default" r:id="rId29"/>
      <w:pgSz w:w="12240" w:h="15840"/>
      <w:pgMar w:top="964" w:right="1440" w:bottom="96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39E95" w14:textId="77777777" w:rsidR="001B7324" w:rsidRDefault="001B7324" w:rsidP="003822D5">
      <w:pPr>
        <w:spacing w:after="0" w:line="240" w:lineRule="auto"/>
      </w:pPr>
      <w:r>
        <w:separator/>
      </w:r>
    </w:p>
  </w:endnote>
  <w:endnote w:type="continuationSeparator" w:id="0">
    <w:p w14:paraId="399D5DA6" w14:textId="77777777" w:rsidR="001B7324" w:rsidRDefault="001B7324" w:rsidP="00382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Palatino-Roman">
    <w:panose1 w:val="00000000000000000000"/>
    <w:charset w:val="00"/>
    <w:family w:val="roman"/>
    <w:notTrueType/>
    <w:pitch w:val="default"/>
    <w:sig w:usb0="00000003" w:usb1="00000000" w:usb2="00000000" w:usb3="00000000" w:csb0="00000001" w:csb1="00000000"/>
  </w:font>
  <w:font w:name="NewGalliard-Roman">
    <w:panose1 w:val="00000000000000000000"/>
    <w:charset w:val="00"/>
    <w:family w:val="auto"/>
    <w:notTrueType/>
    <w:pitch w:val="default"/>
    <w:sig w:usb0="00000003" w:usb1="00000000" w:usb2="00000000" w:usb3="00000000" w:csb0="00000001" w:csb1="00000000"/>
  </w:font>
  <w:font w:name="Palatino-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813"/>
    </w:tblGrid>
    <w:tr w:rsidR="00281634" w:rsidRPr="00323CCB" w14:paraId="23ACE021" w14:textId="77777777" w:rsidTr="009B7DB8">
      <w:tc>
        <w:tcPr>
          <w:tcW w:w="7763" w:type="dxa"/>
        </w:tcPr>
        <w:p w14:paraId="15A74BAB" w14:textId="77777777" w:rsidR="00281634" w:rsidRDefault="00281634" w:rsidP="005D6EEC">
          <w:pPr>
            <w:pStyle w:val="Footer"/>
            <w:rPr>
              <w:szCs w:val="16"/>
            </w:rPr>
          </w:pPr>
        </w:p>
      </w:tc>
      <w:tc>
        <w:tcPr>
          <w:tcW w:w="1813" w:type="dxa"/>
        </w:tcPr>
        <w:p w14:paraId="4E0EAA6C" w14:textId="77777777" w:rsidR="00281634" w:rsidRPr="00323CCB" w:rsidRDefault="00281634" w:rsidP="005D6EEC">
          <w:pPr>
            <w:pStyle w:val="Footer"/>
            <w:jc w:val="right"/>
            <w:rPr>
              <w:sz w:val="18"/>
              <w:szCs w:val="18"/>
            </w:rPr>
          </w:pPr>
          <w:r w:rsidRPr="00323CCB">
            <w:rPr>
              <w:sz w:val="18"/>
              <w:szCs w:val="18"/>
            </w:rPr>
            <w:t xml:space="preserve">Page. </w:t>
          </w:r>
          <w:r w:rsidRPr="00323CCB">
            <w:rPr>
              <w:sz w:val="18"/>
              <w:szCs w:val="18"/>
            </w:rPr>
            <w:fldChar w:fldCharType="begin"/>
          </w:r>
          <w:r w:rsidRPr="00323CCB">
            <w:rPr>
              <w:sz w:val="18"/>
              <w:szCs w:val="18"/>
            </w:rPr>
            <w:instrText xml:space="preserve"> PAGE   \* MERGEFORMAT </w:instrText>
          </w:r>
          <w:r w:rsidRPr="00323CCB">
            <w:rPr>
              <w:sz w:val="18"/>
              <w:szCs w:val="18"/>
            </w:rPr>
            <w:fldChar w:fldCharType="separate"/>
          </w:r>
          <w:r w:rsidR="00576FC8">
            <w:rPr>
              <w:noProof/>
              <w:sz w:val="18"/>
              <w:szCs w:val="18"/>
            </w:rPr>
            <w:t>21</w:t>
          </w:r>
          <w:r w:rsidRPr="00323CCB">
            <w:rPr>
              <w:sz w:val="18"/>
              <w:szCs w:val="18"/>
            </w:rPr>
            <w:fldChar w:fldCharType="end"/>
          </w:r>
          <w:r w:rsidRPr="00323CCB">
            <w:rPr>
              <w:sz w:val="18"/>
              <w:szCs w:val="18"/>
            </w:rPr>
            <w:t xml:space="preserve"> of </w:t>
          </w:r>
          <w:r w:rsidR="00824A6A" w:rsidRPr="00323CCB">
            <w:rPr>
              <w:sz w:val="18"/>
              <w:szCs w:val="18"/>
            </w:rPr>
            <w:fldChar w:fldCharType="begin"/>
          </w:r>
          <w:r w:rsidR="00824A6A" w:rsidRPr="00323CCB">
            <w:rPr>
              <w:sz w:val="18"/>
              <w:szCs w:val="18"/>
            </w:rPr>
            <w:instrText xml:space="preserve"> NUMPAGES  \* Arabic  \* MERGEFORMAT </w:instrText>
          </w:r>
          <w:r w:rsidR="00824A6A" w:rsidRPr="00323CCB">
            <w:rPr>
              <w:sz w:val="18"/>
              <w:szCs w:val="18"/>
            </w:rPr>
            <w:fldChar w:fldCharType="separate"/>
          </w:r>
          <w:r w:rsidR="00576FC8">
            <w:rPr>
              <w:noProof/>
              <w:sz w:val="18"/>
              <w:szCs w:val="18"/>
            </w:rPr>
            <w:t>21</w:t>
          </w:r>
          <w:r w:rsidR="00824A6A" w:rsidRPr="00323CCB">
            <w:rPr>
              <w:noProof/>
              <w:sz w:val="18"/>
              <w:szCs w:val="18"/>
            </w:rPr>
            <w:fldChar w:fldCharType="end"/>
          </w:r>
        </w:p>
      </w:tc>
    </w:tr>
  </w:tbl>
  <w:p w14:paraId="3A1F253C" w14:textId="77777777" w:rsidR="00281634" w:rsidRPr="005D6EEC" w:rsidRDefault="00281634" w:rsidP="005D6EEC">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FEA2B" w14:textId="77777777" w:rsidR="001B7324" w:rsidRDefault="001B7324" w:rsidP="003822D5">
      <w:pPr>
        <w:spacing w:after="0" w:line="240" w:lineRule="auto"/>
      </w:pPr>
      <w:r>
        <w:separator/>
      </w:r>
    </w:p>
  </w:footnote>
  <w:footnote w:type="continuationSeparator" w:id="0">
    <w:p w14:paraId="521678B1" w14:textId="77777777" w:rsidR="001B7324" w:rsidRDefault="001B7324" w:rsidP="003822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8EE67F6"/>
    <w:lvl w:ilvl="0">
      <w:numFmt w:val="decimal"/>
      <w:lvlText w:val="*"/>
      <w:lvlJc w:val="left"/>
    </w:lvl>
  </w:abstractNum>
  <w:abstractNum w:abstractNumId="1">
    <w:nsid w:val="04E27CB8"/>
    <w:multiLevelType w:val="hybridMultilevel"/>
    <w:tmpl w:val="06483CE8"/>
    <w:lvl w:ilvl="0" w:tplc="F86003B8">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75E83"/>
    <w:multiLevelType w:val="hybridMultilevel"/>
    <w:tmpl w:val="499418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63D1090"/>
    <w:multiLevelType w:val="multilevel"/>
    <w:tmpl w:val="166CB5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944D0B"/>
    <w:multiLevelType w:val="multilevel"/>
    <w:tmpl w:val="A2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9F6034"/>
    <w:multiLevelType w:val="hybridMultilevel"/>
    <w:tmpl w:val="EB9C61DE"/>
    <w:lvl w:ilvl="0" w:tplc="C2F0EC62">
      <w:start w:val="1"/>
      <w:numFmt w:val="lowerRoman"/>
      <w:lvlText w:val="(%1)"/>
      <w:lvlJc w:val="left"/>
      <w:pPr>
        <w:ind w:left="895"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0D0E0DFE"/>
    <w:multiLevelType w:val="hybridMultilevel"/>
    <w:tmpl w:val="EF22834C"/>
    <w:lvl w:ilvl="0" w:tplc="1409000F">
      <w:start w:val="1"/>
      <w:numFmt w:val="decimal"/>
      <w:lvlText w:val="%1."/>
      <w:lvlJc w:val="left"/>
      <w:pPr>
        <w:ind w:left="895" w:hanging="360"/>
      </w:pPr>
    </w:lvl>
    <w:lvl w:ilvl="1" w:tplc="14090019" w:tentative="1">
      <w:start w:val="1"/>
      <w:numFmt w:val="lowerLetter"/>
      <w:lvlText w:val="%2."/>
      <w:lvlJc w:val="left"/>
      <w:pPr>
        <w:ind w:left="1615" w:hanging="360"/>
      </w:pPr>
    </w:lvl>
    <w:lvl w:ilvl="2" w:tplc="1409001B" w:tentative="1">
      <w:start w:val="1"/>
      <w:numFmt w:val="lowerRoman"/>
      <w:lvlText w:val="%3."/>
      <w:lvlJc w:val="right"/>
      <w:pPr>
        <w:ind w:left="2335" w:hanging="180"/>
      </w:pPr>
    </w:lvl>
    <w:lvl w:ilvl="3" w:tplc="1409000F" w:tentative="1">
      <w:start w:val="1"/>
      <w:numFmt w:val="decimal"/>
      <w:lvlText w:val="%4."/>
      <w:lvlJc w:val="left"/>
      <w:pPr>
        <w:ind w:left="3055" w:hanging="360"/>
      </w:pPr>
    </w:lvl>
    <w:lvl w:ilvl="4" w:tplc="14090019" w:tentative="1">
      <w:start w:val="1"/>
      <w:numFmt w:val="lowerLetter"/>
      <w:lvlText w:val="%5."/>
      <w:lvlJc w:val="left"/>
      <w:pPr>
        <w:ind w:left="3775" w:hanging="360"/>
      </w:pPr>
    </w:lvl>
    <w:lvl w:ilvl="5" w:tplc="1409001B" w:tentative="1">
      <w:start w:val="1"/>
      <w:numFmt w:val="lowerRoman"/>
      <w:lvlText w:val="%6."/>
      <w:lvlJc w:val="right"/>
      <w:pPr>
        <w:ind w:left="4495" w:hanging="180"/>
      </w:pPr>
    </w:lvl>
    <w:lvl w:ilvl="6" w:tplc="1409000F" w:tentative="1">
      <w:start w:val="1"/>
      <w:numFmt w:val="decimal"/>
      <w:lvlText w:val="%7."/>
      <w:lvlJc w:val="left"/>
      <w:pPr>
        <w:ind w:left="5215" w:hanging="360"/>
      </w:pPr>
    </w:lvl>
    <w:lvl w:ilvl="7" w:tplc="14090019" w:tentative="1">
      <w:start w:val="1"/>
      <w:numFmt w:val="lowerLetter"/>
      <w:lvlText w:val="%8."/>
      <w:lvlJc w:val="left"/>
      <w:pPr>
        <w:ind w:left="5935" w:hanging="360"/>
      </w:pPr>
    </w:lvl>
    <w:lvl w:ilvl="8" w:tplc="1409001B" w:tentative="1">
      <w:start w:val="1"/>
      <w:numFmt w:val="lowerRoman"/>
      <w:lvlText w:val="%9."/>
      <w:lvlJc w:val="right"/>
      <w:pPr>
        <w:ind w:left="6655" w:hanging="180"/>
      </w:pPr>
    </w:lvl>
  </w:abstractNum>
  <w:abstractNum w:abstractNumId="7">
    <w:nsid w:val="0F804B8B"/>
    <w:multiLevelType w:val="hybridMultilevel"/>
    <w:tmpl w:val="C00AEA1A"/>
    <w:lvl w:ilvl="0" w:tplc="71D218CA">
      <w:start w:val="2"/>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17B41D2"/>
    <w:multiLevelType w:val="hybridMultilevel"/>
    <w:tmpl w:val="0D6C50C8"/>
    <w:lvl w:ilvl="0" w:tplc="97F4F678">
      <w:start w:val="1"/>
      <w:numFmt w:val="decimal"/>
      <w:lvlText w:val="B.%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F26F5B"/>
    <w:multiLevelType w:val="hybridMultilevel"/>
    <w:tmpl w:val="6C30F3D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146E61A7"/>
    <w:multiLevelType w:val="multilevel"/>
    <w:tmpl w:val="475AB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0A1AE3"/>
    <w:multiLevelType w:val="hybridMultilevel"/>
    <w:tmpl w:val="198C9364"/>
    <w:lvl w:ilvl="0" w:tplc="E1343D3C">
      <w:start w:val="1"/>
      <w:numFmt w:val="decimal"/>
      <w:lvlText w:val="%1."/>
      <w:lvlJc w:val="left"/>
      <w:pPr>
        <w:ind w:left="720" w:hanging="360"/>
      </w:pPr>
      <w:rPr>
        <w:rFonts w:asciiTheme="minorHAnsi" w:eastAsiaTheme="minorHAnsi" w:hAnsiTheme="minorHAnsi" w:cstheme="minorBidi"/>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525E6"/>
    <w:multiLevelType w:val="hybridMultilevel"/>
    <w:tmpl w:val="A7C23E44"/>
    <w:lvl w:ilvl="0" w:tplc="1BF84EC6">
      <w:start w:val="1"/>
      <w:numFmt w:val="decimal"/>
      <w:lvlText w:val="A.%1."/>
      <w:lvlJc w:val="left"/>
      <w:pPr>
        <w:ind w:left="750" w:hanging="36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nsid w:val="1A7B1DCE"/>
    <w:multiLevelType w:val="multilevel"/>
    <w:tmpl w:val="4C167F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74552F"/>
    <w:multiLevelType w:val="hybridMultilevel"/>
    <w:tmpl w:val="6A6C1E9A"/>
    <w:lvl w:ilvl="0" w:tplc="71D218CA">
      <w:start w:val="2"/>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28404BFD"/>
    <w:multiLevelType w:val="hybridMultilevel"/>
    <w:tmpl w:val="17A431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2BCF605C"/>
    <w:multiLevelType w:val="hybridMultilevel"/>
    <w:tmpl w:val="A7C23E44"/>
    <w:lvl w:ilvl="0" w:tplc="1BF84EC6">
      <w:start w:val="1"/>
      <w:numFmt w:val="decimal"/>
      <w:lvlText w:val="A.%1."/>
      <w:lvlJc w:val="left"/>
      <w:pPr>
        <w:ind w:left="750" w:hanging="36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7">
    <w:nsid w:val="2E9F5196"/>
    <w:multiLevelType w:val="hybridMultilevel"/>
    <w:tmpl w:val="80E451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300F603B"/>
    <w:multiLevelType w:val="hybridMultilevel"/>
    <w:tmpl w:val="EEE67166"/>
    <w:lvl w:ilvl="0" w:tplc="ACFA751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321F0359"/>
    <w:multiLevelType w:val="hybridMultilevel"/>
    <w:tmpl w:val="CF744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2459D7"/>
    <w:multiLevelType w:val="hybridMultilevel"/>
    <w:tmpl w:val="0D6C50C8"/>
    <w:lvl w:ilvl="0" w:tplc="97F4F678">
      <w:start w:val="1"/>
      <w:numFmt w:val="decimal"/>
      <w:lvlText w:val="B.%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AF4D36"/>
    <w:multiLevelType w:val="hybridMultilevel"/>
    <w:tmpl w:val="A9FE008C"/>
    <w:lvl w:ilvl="0" w:tplc="F8EC2570">
      <w:start w:val="1"/>
      <w:numFmt w:val="decimal"/>
      <w:lvlText w:val="A.%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1FC2F8B"/>
    <w:multiLevelType w:val="hybridMultilevel"/>
    <w:tmpl w:val="0BC4B4C0"/>
    <w:lvl w:ilvl="0" w:tplc="71D218C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63468D"/>
    <w:multiLevelType w:val="hybridMultilevel"/>
    <w:tmpl w:val="04C2C47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4B4D1F04"/>
    <w:multiLevelType w:val="hybridMultilevel"/>
    <w:tmpl w:val="198C9364"/>
    <w:lvl w:ilvl="0" w:tplc="E1343D3C">
      <w:start w:val="1"/>
      <w:numFmt w:val="decimal"/>
      <w:lvlText w:val="%1."/>
      <w:lvlJc w:val="left"/>
      <w:pPr>
        <w:ind w:left="720" w:hanging="360"/>
      </w:pPr>
      <w:rPr>
        <w:rFonts w:asciiTheme="minorHAnsi" w:eastAsiaTheme="minorHAnsi" w:hAnsiTheme="minorHAnsi" w:cstheme="minorBidi"/>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5C347A"/>
    <w:multiLevelType w:val="hybridMultilevel"/>
    <w:tmpl w:val="024A3F90"/>
    <w:lvl w:ilvl="0" w:tplc="C2F0EC62">
      <w:start w:val="1"/>
      <w:numFmt w:val="lowerRoman"/>
      <w:lvlText w:val="(%1)"/>
      <w:lvlJc w:val="left"/>
      <w:pPr>
        <w:ind w:left="895" w:hanging="720"/>
      </w:pPr>
      <w:rPr>
        <w:rFonts w:hint="default"/>
      </w:rPr>
    </w:lvl>
    <w:lvl w:ilvl="1" w:tplc="14090019" w:tentative="1">
      <w:start w:val="1"/>
      <w:numFmt w:val="lowerLetter"/>
      <w:lvlText w:val="%2."/>
      <w:lvlJc w:val="left"/>
      <w:pPr>
        <w:ind w:left="1255" w:hanging="360"/>
      </w:pPr>
    </w:lvl>
    <w:lvl w:ilvl="2" w:tplc="1409001B" w:tentative="1">
      <w:start w:val="1"/>
      <w:numFmt w:val="lowerRoman"/>
      <w:lvlText w:val="%3."/>
      <w:lvlJc w:val="right"/>
      <w:pPr>
        <w:ind w:left="1975" w:hanging="180"/>
      </w:pPr>
    </w:lvl>
    <w:lvl w:ilvl="3" w:tplc="1409000F" w:tentative="1">
      <w:start w:val="1"/>
      <w:numFmt w:val="decimal"/>
      <w:lvlText w:val="%4."/>
      <w:lvlJc w:val="left"/>
      <w:pPr>
        <w:ind w:left="2695" w:hanging="360"/>
      </w:pPr>
    </w:lvl>
    <w:lvl w:ilvl="4" w:tplc="14090019" w:tentative="1">
      <w:start w:val="1"/>
      <w:numFmt w:val="lowerLetter"/>
      <w:lvlText w:val="%5."/>
      <w:lvlJc w:val="left"/>
      <w:pPr>
        <w:ind w:left="3415" w:hanging="360"/>
      </w:pPr>
    </w:lvl>
    <w:lvl w:ilvl="5" w:tplc="1409001B" w:tentative="1">
      <w:start w:val="1"/>
      <w:numFmt w:val="lowerRoman"/>
      <w:lvlText w:val="%6."/>
      <w:lvlJc w:val="right"/>
      <w:pPr>
        <w:ind w:left="4135" w:hanging="180"/>
      </w:pPr>
    </w:lvl>
    <w:lvl w:ilvl="6" w:tplc="1409000F" w:tentative="1">
      <w:start w:val="1"/>
      <w:numFmt w:val="decimal"/>
      <w:lvlText w:val="%7."/>
      <w:lvlJc w:val="left"/>
      <w:pPr>
        <w:ind w:left="4855" w:hanging="360"/>
      </w:pPr>
    </w:lvl>
    <w:lvl w:ilvl="7" w:tplc="14090019" w:tentative="1">
      <w:start w:val="1"/>
      <w:numFmt w:val="lowerLetter"/>
      <w:lvlText w:val="%8."/>
      <w:lvlJc w:val="left"/>
      <w:pPr>
        <w:ind w:left="5575" w:hanging="360"/>
      </w:pPr>
    </w:lvl>
    <w:lvl w:ilvl="8" w:tplc="1409001B" w:tentative="1">
      <w:start w:val="1"/>
      <w:numFmt w:val="lowerRoman"/>
      <w:lvlText w:val="%9."/>
      <w:lvlJc w:val="right"/>
      <w:pPr>
        <w:ind w:left="6295" w:hanging="180"/>
      </w:pPr>
    </w:lvl>
  </w:abstractNum>
  <w:abstractNum w:abstractNumId="26">
    <w:nsid w:val="52FE1A6F"/>
    <w:multiLevelType w:val="hybridMultilevel"/>
    <w:tmpl w:val="A578613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54A05054"/>
    <w:multiLevelType w:val="hybridMultilevel"/>
    <w:tmpl w:val="DB46B004"/>
    <w:lvl w:ilvl="0" w:tplc="71D218CA">
      <w:start w:val="2"/>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5AB34EE4"/>
    <w:multiLevelType w:val="multilevel"/>
    <w:tmpl w:val="6ED2CE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7739EB"/>
    <w:multiLevelType w:val="hybridMultilevel"/>
    <w:tmpl w:val="198C9364"/>
    <w:lvl w:ilvl="0" w:tplc="E1343D3C">
      <w:start w:val="1"/>
      <w:numFmt w:val="decimal"/>
      <w:lvlText w:val="%1."/>
      <w:lvlJc w:val="left"/>
      <w:pPr>
        <w:ind w:left="720" w:hanging="360"/>
      </w:pPr>
      <w:rPr>
        <w:rFonts w:asciiTheme="minorHAnsi" w:eastAsiaTheme="minorHAnsi" w:hAnsiTheme="minorHAnsi" w:cstheme="minorBidi"/>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725E20"/>
    <w:multiLevelType w:val="hybridMultilevel"/>
    <w:tmpl w:val="198C9364"/>
    <w:lvl w:ilvl="0" w:tplc="E1343D3C">
      <w:start w:val="1"/>
      <w:numFmt w:val="decimal"/>
      <w:lvlText w:val="%1."/>
      <w:lvlJc w:val="left"/>
      <w:pPr>
        <w:ind w:left="720" w:hanging="360"/>
      </w:pPr>
      <w:rPr>
        <w:rFonts w:asciiTheme="minorHAnsi" w:eastAsiaTheme="minorHAnsi" w:hAnsiTheme="minorHAnsi" w:cstheme="minorBidi"/>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0B3F6A"/>
    <w:multiLevelType w:val="hybridMultilevel"/>
    <w:tmpl w:val="46DCBC4A"/>
    <w:lvl w:ilvl="0" w:tplc="1409000F">
      <w:start w:val="9"/>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nsid w:val="69D610E9"/>
    <w:multiLevelType w:val="hybridMultilevel"/>
    <w:tmpl w:val="3FA2977C"/>
    <w:lvl w:ilvl="0" w:tplc="72C08E72">
      <w:start w:val="1"/>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127E1A"/>
    <w:multiLevelType w:val="hybridMultilevel"/>
    <w:tmpl w:val="C96488BC"/>
    <w:lvl w:ilvl="0" w:tplc="49D000A2">
      <w:start w:val="8"/>
      <w:numFmt w:val="decimal"/>
      <w:lvlText w:val="%1"/>
      <w:lvlJc w:val="left"/>
      <w:pPr>
        <w:ind w:left="720" w:hanging="360"/>
      </w:pPr>
      <w:rPr>
        <w:rFonts w:cstheme="minorBid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nsid w:val="6A5A544D"/>
    <w:multiLevelType w:val="multilevel"/>
    <w:tmpl w:val="AE92A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E43425F"/>
    <w:multiLevelType w:val="multilevel"/>
    <w:tmpl w:val="DF28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45274E"/>
    <w:multiLevelType w:val="multilevel"/>
    <w:tmpl w:val="3578C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C7B5424"/>
    <w:multiLevelType w:val="hybridMultilevel"/>
    <w:tmpl w:val="198C9364"/>
    <w:lvl w:ilvl="0" w:tplc="E1343D3C">
      <w:start w:val="1"/>
      <w:numFmt w:val="decimal"/>
      <w:lvlText w:val="%1."/>
      <w:lvlJc w:val="left"/>
      <w:pPr>
        <w:ind w:left="720" w:hanging="360"/>
      </w:pPr>
      <w:rPr>
        <w:rFonts w:asciiTheme="minorHAnsi" w:eastAsiaTheme="minorHAnsi" w:hAnsiTheme="minorHAnsi" w:cstheme="minorBidi"/>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4"/>
  </w:num>
  <w:num w:numId="3">
    <w:abstractNumId w:val="21"/>
  </w:num>
  <w:num w:numId="4">
    <w:abstractNumId w:val="12"/>
  </w:num>
  <w:num w:numId="5">
    <w:abstractNumId w:val="1"/>
  </w:num>
  <w:num w:numId="6">
    <w:abstractNumId w:val="20"/>
  </w:num>
  <w:num w:numId="7">
    <w:abstractNumId w:val="16"/>
  </w:num>
  <w:num w:numId="8">
    <w:abstractNumId w:val="32"/>
  </w:num>
  <w:num w:numId="9">
    <w:abstractNumId w:val="8"/>
  </w:num>
  <w:num w:numId="10">
    <w:abstractNumId w:val="22"/>
  </w:num>
  <w:num w:numId="11">
    <w:abstractNumId w:val="10"/>
  </w:num>
  <w:num w:numId="12">
    <w:abstractNumId w:val="19"/>
  </w:num>
  <w:num w:numId="13">
    <w:abstractNumId w:val="37"/>
  </w:num>
  <w:num w:numId="14">
    <w:abstractNumId w:val="26"/>
  </w:num>
  <w:num w:numId="15">
    <w:abstractNumId w:val="9"/>
  </w:num>
  <w:num w:numId="16">
    <w:abstractNumId w:val="15"/>
  </w:num>
  <w:num w:numId="17">
    <w:abstractNumId w:val="7"/>
  </w:num>
  <w:num w:numId="18">
    <w:abstractNumId w:val="14"/>
  </w:num>
  <w:num w:numId="19">
    <w:abstractNumId w:val="27"/>
  </w:num>
  <w:num w:numId="20">
    <w:abstractNumId w:val="17"/>
  </w:num>
  <w:num w:numId="21">
    <w:abstractNumId w:val="6"/>
  </w:num>
  <w:num w:numId="22">
    <w:abstractNumId w:val="25"/>
  </w:num>
  <w:num w:numId="23">
    <w:abstractNumId w:val="5"/>
  </w:num>
  <w:num w:numId="24">
    <w:abstractNumId w:val="18"/>
  </w:num>
  <w:num w:numId="25">
    <w:abstractNumId w:val="2"/>
  </w:num>
  <w:num w:numId="26">
    <w:abstractNumId w:val="31"/>
  </w:num>
  <w:num w:numId="27">
    <w:abstractNumId w:val="35"/>
  </w:num>
  <w:num w:numId="28">
    <w:abstractNumId w:val="23"/>
  </w:num>
  <w:num w:numId="2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3"/>
  </w:num>
  <w:num w:numId="34">
    <w:abstractNumId w:val="13"/>
  </w:num>
  <w:num w:numId="35">
    <w:abstractNumId w:val="3"/>
  </w:num>
  <w:num w:numId="36">
    <w:abstractNumId w:val="28"/>
  </w:num>
  <w:num w:numId="37">
    <w:abstractNumId w:val="11"/>
  </w:num>
  <w:num w:numId="38">
    <w:abstractNumId w:val="29"/>
  </w:num>
  <w:num w:numId="39">
    <w:abstractNumId w:val="30"/>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2D5"/>
    <w:rsid w:val="000025B2"/>
    <w:rsid w:val="00005BF6"/>
    <w:rsid w:val="00006849"/>
    <w:rsid w:val="00011B32"/>
    <w:rsid w:val="000166BB"/>
    <w:rsid w:val="00016AB9"/>
    <w:rsid w:val="00020E2E"/>
    <w:rsid w:val="00025CE8"/>
    <w:rsid w:val="000355D2"/>
    <w:rsid w:val="00036D84"/>
    <w:rsid w:val="00043BAF"/>
    <w:rsid w:val="00051AF2"/>
    <w:rsid w:val="00051E5E"/>
    <w:rsid w:val="000521ED"/>
    <w:rsid w:val="000616B2"/>
    <w:rsid w:val="00062158"/>
    <w:rsid w:val="00064857"/>
    <w:rsid w:val="0006631F"/>
    <w:rsid w:val="00066F49"/>
    <w:rsid w:val="00080A9F"/>
    <w:rsid w:val="000815BE"/>
    <w:rsid w:val="00082D28"/>
    <w:rsid w:val="000866EC"/>
    <w:rsid w:val="00086DD1"/>
    <w:rsid w:val="00093949"/>
    <w:rsid w:val="000947F1"/>
    <w:rsid w:val="000B0CB9"/>
    <w:rsid w:val="000B15FB"/>
    <w:rsid w:val="000B2568"/>
    <w:rsid w:val="000B3041"/>
    <w:rsid w:val="000D1E3A"/>
    <w:rsid w:val="000D2E5E"/>
    <w:rsid w:val="000D6409"/>
    <w:rsid w:val="000E0CB0"/>
    <w:rsid w:val="000F079C"/>
    <w:rsid w:val="000F5DD6"/>
    <w:rsid w:val="00106489"/>
    <w:rsid w:val="00107B02"/>
    <w:rsid w:val="00111FE2"/>
    <w:rsid w:val="00115EC2"/>
    <w:rsid w:val="00125530"/>
    <w:rsid w:val="001276AD"/>
    <w:rsid w:val="00140108"/>
    <w:rsid w:val="00144B0F"/>
    <w:rsid w:val="00146212"/>
    <w:rsid w:val="0014659B"/>
    <w:rsid w:val="0014678C"/>
    <w:rsid w:val="00147314"/>
    <w:rsid w:val="00155FB4"/>
    <w:rsid w:val="0015762D"/>
    <w:rsid w:val="00162FA6"/>
    <w:rsid w:val="001670D3"/>
    <w:rsid w:val="00167CED"/>
    <w:rsid w:val="00167FCC"/>
    <w:rsid w:val="00176E94"/>
    <w:rsid w:val="0018082F"/>
    <w:rsid w:val="001842C7"/>
    <w:rsid w:val="001864F5"/>
    <w:rsid w:val="00192E7F"/>
    <w:rsid w:val="00197E17"/>
    <w:rsid w:val="001A0A77"/>
    <w:rsid w:val="001A19D5"/>
    <w:rsid w:val="001A4547"/>
    <w:rsid w:val="001A48E2"/>
    <w:rsid w:val="001A7B0F"/>
    <w:rsid w:val="001A7D15"/>
    <w:rsid w:val="001B0DE6"/>
    <w:rsid w:val="001B2ACA"/>
    <w:rsid w:val="001B4034"/>
    <w:rsid w:val="001B7324"/>
    <w:rsid w:val="001B7BDE"/>
    <w:rsid w:val="001C0E68"/>
    <w:rsid w:val="001C57A5"/>
    <w:rsid w:val="001D02E5"/>
    <w:rsid w:val="001D158B"/>
    <w:rsid w:val="001D4639"/>
    <w:rsid w:val="001D59D5"/>
    <w:rsid w:val="001E1723"/>
    <w:rsid w:val="001E64D7"/>
    <w:rsid w:val="001E73A5"/>
    <w:rsid w:val="001F3747"/>
    <w:rsid w:val="001F7669"/>
    <w:rsid w:val="00201AC8"/>
    <w:rsid w:val="002027DA"/>
    <w:rsid w:val="00206603"/>
    <w:rsid w:val="00216079"/>
    <w:rsid w:val="00221C5B"/>
    <w:rsid w:val="0022493E"/>
    <w:rsid w:val="002345FD"/>
    <w:rsid w:val="00234A86"/>
    <w:rsid w:val="00236369"/>
    <w:rsid w:val="00242887"/>
    <w:rsid w:val="00253BEB"/>
    <w:rsid w:val="002546D3"/>
    <w:rsid w:val="002624D7"/>
    <w:rsid w:val="002709CD"/>
    <w:rsid w:val="00273F0A"/>
    <w:rsid w:val="0027722E"/>
    <w:rsid w:val="00280E28"/>
    <w:rsid w:val="00281634"/>
    <w:rsid w:val="00281FE8"/>
    <w:rsid w:val="00283473"/>
    <w:rsid w:val="002A4D93"/>
    <w:rsid w:val="002A6990"/>
    <w:rsid w:val="002C1828"/>
    <w:rsid w:val="002C33AC"/>
    <w:rsid w:val="002C4363"/>
    <w:rsid w:val="002C6C44"/>
    <w:rsid w:val="002C6F8F"/>
    <w:rsid w:val="002D0526"/>
    <w:rsid w:val="002D325E"/>
    <w:rsid w:val="002D33EC"/>
    <w:rsid w:val="002E1130"/>
    <w:rsid w:val="002E17FC"/>
    <w:rsid w:val="002E23FA"/>
    <w:rsid w:val="002F25F0"/>
    <w:rsid w:val="003009F7"/>
    <w:rsid w:val="003025D1"/>
    <w:rsid w:val="0031638C"/>
    <w:rsid w:val="00316A79"/>
    <w:rsid w:val="00320AFD"/>
    <w:rsid w:val="003225E1"/>
    <w:rsid w:val="003230F1"/>
    <w:rsid w:val="00323CCB"/>
    <w:rsid w:val="003329B6"/>
    <w:rsid w:val="00333F42"/>
    <w:rsid w:val="00345550"/>
    <w:rsid w:val="003476EE"/>
    <w:rsid w:val="003529D6"/>
    <w:rsid w:val="00353E78"/>
    <w:rsid w:val="0037047A"/>
    <w:rsid w:val="00371CDD"/>
    <w:rsid w:val="00376331"/>
    <w:rsid w:val="0038063D"/>
    <w:rsid w:val="003822D5"/>
    <w:rsid w:val="0038286C"/>
    <w:rsid w:val="00385C73"/>
    <w:rsid w:val="00387603"/>
    <w:rsid w:val="0039282C"/>
    <w:rsid w:val="003964AA"/>
    <w:rsid w:val="00397856"/>
    <w:rsid w:val="003A736A"/>
    <w:rsid w:val="003B7BFB"/>
    <w:rsid w:val="003C05DB"/>
    <w:rsid w:val="003C28D2"/>
    <w:rsid w:val="003C295C"/>
    <w:rsid w:val="003C2F3F"/>
    <w:rsid w:val="003C4437"/>
    <w:rsid w:val="003D30A6"/>
    <w:rsid w:val="003D3E18"/>
    <w:rsid w:val="003D4F78"/>
    <w:rsid w:val="003D64B2"/>
    <w:rsid w:val="003D6EE5"/>
    <w:rsid w:val="003E1F01"/>
    <w:rsid w:val="003E6BA5"/>
    <w:rsid w:val="003F034A"/>
    <w:rsid w:val="003F3867"/>
    <w:rsid w:val="003F6F33"/>
    <w:rsid w:val="003F7C75"/>
    <w:rsid w:val="003F7D66"/>
    <w:rsid w:val="00401352"/>
    <w:rsid w:val="0040379D"/>
    <w:rsid w:val="00405A75"/>
    <w:rsid w:val="004070E7"/>
    <w:rsid w:val="004114FC"/>
    <w:rsid w:val="00413CE8"/>
    <w:rsid w:val="004161B0"/>
    <w:rsid w:val="00420063"/>
    <w:rsid w:val="00430345"/>
    <w:rsid w:val="00431738"/>
    <w:rsid w:val="00434C97"/>
    <w:rsid w:val="00435CFF"/>
    <w:rsid w:val="0044336A"/>
    <w:rsid w:val="00443935"/>
    <w:rsid w:val="004462BA"/>
    <w:rsid w:val="004468B2"/>
    <w:rsid w:val="00446D7A"/>
    <w:rsid w:val="0045217F"/>
    <w:rsid w:val="00452DCC"/>
    <w:rsid w:val="00456803"/>
    <w:rsid w:val="00462084"/>
    <w:rsid w:val="00470BDA"/>
    <w:rsid w:val="004835AA"/>
    <w:rsid w:val="00492093"/>
    <w:rsid w:val="004A1CBA"/>
    <w:rsid w:val="004A50E8"/>
    <w:rsid w:val="004A6FFD"/>
    <w:rsid w:val="004B2D22"/>
    <w:rsid w:val="004B4EFA"/>
    <w:rsid w:val="004B5916"/>
    <w:rsid w:val="004C6D1B"/>
    <w:rsid w:val="004C77DF"/>
    <w:rsid w:val="004C7D22"/>
    <w:rsid w:val="004D723F"/>
    <w:rsid w:val="004D7C57"/>
    <w:rsid w:val="004E0275"/>
    <w:rsid w:val="004E4ADD"/>
    <w:rsid w:val="004E5CB0"/>
    <w:rsid w:val="004F20B1"/>
    <w:rsid w:val="004F5752"/>
    <w:rsid w:val="00505DC9"/>
    <w:rsid w:val="00523996"/>
    <w:rsid w:val="00524100"/>
    <w:rsid w:val="005242F5"/>
    <w:rsid w:val="00524E6D"/>
    <w:rsid w:val="00524E87"/>
    <w:rsid w:val="005260DD"/>
    <w:rsid w:val="005310DE"/>
    <w:rsid w:val="00535A8D"/>
    <w:rsid w:val="00535E17"/>
    <w:rsid w:val="0054666C"/>
    <w:rsid w:val="00563930"/>
    <w:rsid w:val="00563C5F"/>
    <w:rsid w:val="005702DB"/>
    <w:rsid w:val="005720BE"/>
    <w:rsid w:val="00576FC8"/>
    <w:rsid w:val="005832E6"/>
    <w:rsid w:val="0058388E"/>
    <w:rsid w:val="00586BC0"/>
    <w:rsid w:val="005A2982"/>
    <w:rsid w:val="005B0ED2"/>
    <w:rsid w:val="005B5955"/>
    <w:rsid w:val="005B662A"/>
    <w:rsid w:val="005C52A3"/>
    <w:rsid w:val="005D0463"/>
    <w:rsid w:val="005D498A"/>
    <w:rsid w:val="005D6EEC"/>
    <w:rsid w:val="005E7A51"/>
    <w:rsid w:val="005F34FE"/>
    <w:rsid w:val="005F52D6"/>
    <w:rsid w:val="005F5B1B"/>
    <w:rsid w:val="0060339D"/>
    <w:rsid w:val="00603A0D"/>
    <w:rsid w:val="006055C5"/>
    <w:rsid w:val="00620E52"/>
    <w:rsid w:val="0062192B"/>
    <w:rsid w:val="00626222"/>
    <w:rsid w:val="00626EED"/>
    <w:rsid w:val="00633E91"/>
    <w:rsid w:val="00633FE8"/>
    <w:rsid w:val="006418E3"/>
    <w:rsid w:val="00642F3B"/>
    <w:rsid w:val="006439E0"/>
    <w:rsid w:val="006449AF"/>
    <w:rsid w:val="00645E67"/>
    <w:rsid w:val="00651471"/>
    <w:rsid w:val="00653D58"/>
    <w:rsid w:val="00661A9B"/>
    <w:rsid w:val="0066223E"/>
    <w:rsid w:val="00665AD4"/>
    <w:rsid w:val="0066762C"/>
    <w:rsid w:val="006744DC"/>
    <w:rsid w:val="00675172"/>
    <w:rsid w:val="0068184D"/>
    <w:rsid w:val="00682D07"/>
    <w:rsid w:val="006856E0"/>
    <w:rsid w:val="00693CDD"/>
    <w:rsid w:val="00695A2D"/>
    <w:rsid w:val="006A1E19"/>
    <w:rsid w:val="006B23F2"/>
    <w:rsid w:val="006B324A"/>
    <w:rsid w:val="006B3C0E"/>
    <w:rsid w:val="006B4D2C"/>
    <w:rsid w:val="006B5F5C"/>
    <w:rsid w:val="006B68D8"/>
    <w:rsid w:val="006C055F"/>
    <w:rsid w:val="006C327C"/>
    <w:rsid w:val="006C7B9E"/>
    <w:rsid w:val="006D6529"/>
    <w:rsid w:val="006E3360"/>
    <w:rsid w:val="006F4D68"/>
    <w:rsid w:val="006F4EAD"/>
    <w:rsid w:val="006F6F01"/>
    <w:rsid w:val="006F702E"/>
    <w:rsid w:val="006F795D"/>
    <w:rsid w:val="00702199"/>
    <w:rsid w:val="007036BA"/>
    <w:rsid w:val="007162F1"/>
    <w:rsid w:val="00727775"/>
    <w:rsid w:val="0073047F"/>
    <w:rsid w:val="00735567"/>
    <w:rsid w:val="007421CB"/>
    <w:rsid w:val="00752AF5"/>
    <w:rsid w:val="0075504A"/>
    <w:rsid w:val="007615A1"/>
    <w:rsid w:val="007615BB"/>
    <w:rsid w:val="00763C69"/>
    <w:rsid w:val="007659D4"/>
    <w:rsid w:val="0076644A"/>
    <w:rsid w:val="00766E21"/>
    <w:rsid w:val="00776E26"/>
    <w:rsid w:val="007820B2"/>
    <w:rsid w:val="00785A58"/>
    <w:rsid w:val="007861ED"/>
    <w:rsid w:val="00790BF2"/>
    <w:rsid w:val="0079399B"/>
    <w:rsid w:val="00793DEC"/>
    <w:rsid w:val="00794A6E"/>
    <w:rsid w:val="0079517B"/>
    <w:rsid w:val="00796FAA"/>
    <w:rsid w:val="007A096F"/>
    <w:rsid w:val="007A45FC"/>
    <w:rsid w:val="007B2DF9"/>
    <w:rsid w:val="007C4EBE"/>
    <w:rsid w:val="007C56DA"/>
    <w:rsid w:val="007C6F4E"/>
    <w:rsid w:val="007C7DEB"/>
    <w:rsid w:val="007D521D"/>
    <w:rsid w:val="007D6280"/>
    <w:rsid w:val="007D7E07"/>
    <w:rsid w:val="007E4035"/>
    <w:rsid w:val="007F4F56"/>
    <w:rsid w:val="007F60B2"/>
    <w:rsid w:val="007F697A"/>
    <w:rsid w:val="007F6C63"/>
    <w:rsid w:val="0080050E"/>
    <w:rsid w:val="00804B19"/>
    <w:rsid w:val="00807DBE"/>
    <w:rsid w:val="0081128D"/>
    <w:rsid w:val="0082404A"/>
    <w:rsid w:val="00824A6A"/>
    <w:rsid w:val="0083301F"/>
    <w:rsid w:val="00835045"/>
    <w:rsid w:val="00844839"/>
    <w:rsid w:val="00853F9E"/>
    <w:rsid w:val="0085427D"/>
    <w:rsid w:val="008554EE"/>
    <w:rsid w:val="008566F1"/>
    <w:rsid w:val="00857245"/>
    <w:rsid w:val="00857324"/>
    <w:rsid w:val="008578ED"/>
    <w:rsid w:val="00863771"/>
    <w:rsid w:val="0086741B"/>
    <w:rsid w:val="00867C3E"/>
    <w:rsid w:val="008708D3"/>
    <w:rsid w:val="00870BD9"/>
    <w:rsid w:val="008742C3"/>
    <w:rsid w:val="008820D4"/>
    <w:rsid w:val="00887232"/>
    <w:rsid w:val="008900C1"/>
    <w:rsid w:val="00894944"/>
    <w:rsid w:val="008973B3"/>
    <w:rsid w:val="008A3452"/>
    <w:rsid w:val="008A5747"/>
    <w:rsid w:val="008B5CB9"/>
    <w:rsid w:val="008B628A"/>
    <w:rsid w:val="008B770E"/>
    <w:rsid w:val="008B79B1"/>
    <w:rsid w:val="008C333B"/>
    <w:rsid w:val="008C3572"/>
    <w:rsid w:val="008D1116"/>
    <w:rsid w:val="008D19F4"/>
    <w:rsid w:val="008D2349"/>
    <w:rsid w:val="008D5C74"/>
    <w:rsid w:val="008E3C34"/>
    <w:rsid w:val="008E45F7"/>
    <w:rsid w:val="008E52DF"/>
    <w:rsid w:val="008F3CB0"/>
    <w:rsid w:val="008F52B9"/>
    <w:rsid w:val="009014DD"/>
    <w:rsid w:val="00915957"/>
    <w:rsid w:val="009360D1"/>
    <w:rsid w:val="009538E0"/>
    <w:rsid w:val="00955DED"/>
    <w:rsid w:val="00956371"/>
    <w:rsid w:val="00956417"/>
    <w:rsid w:val="0095793D"/>
    <w:rsid w:val="00963540"/>
    <w:rsid w:val="00963DB9"/>
    <w:rsid w:val="00971C2A"/>
    <w:rsid w:val="00971E99"/>
    <w:rsid w:val="009725A1"/>
    <w:rsid w:val="00973070"/>
    <w:rsid w:val="0098013E"/>
    <w:rsid w:val="00981590"/>
    <w:rsid w:val="009844FB"/>
    <w:rsid w:val="00985EE3"/>
    <w:rsid w:val="00987035"/>
    <w:rsid w:val="009918ED"/>
    <w:rsid w:val="00993C9C"/>
    <w:rsid w:val="00995992"/>
    <w:rsid w:val="00996CE6"/>
    <w:rsid w:val="00997ACE"/>
    <w:rsid w:val="009A1678"/>
    <w:rsid w:val="009A3154"/>
    <w:rsid w:val="009A6FCA"/>
    <w:rsid w:val="009B2366"/>
    <w:rsid w:val="009B3227"/>
    <w:rsid w:val="009B739E"/>
    <w:rsid w:val="009B7DB8"/>
    <w:rsid w:val="009C4102"/>
    <w:rsid w:val="009C53F8"/>
    <w:rsid w:val="009D0013"/>
    <w:rsid w:val="009D0146"/>
    <w:rsid w:val="009D0908"/>
    <w:rsid w:val="009D3F75"/>
    <w:rsid w:val="009D4DDD"/>
    <w:rsid w:val="009D78BA"/>
    <w:rsid w:val="009D7CC1"/>
    <w:rsid w:val="009E0EB9"/>
    <w:rsid w:val="009E4587"/>
    <w:rsid w:val="009E5089"/>
    <w:rsid w:val="009F54B0"/>
    <w:rsid w:val="00A132E7"/>
    <w:rsid w:val="00A13534"/>
    <w:rsid w:val="00A13BF6"/>
    <w:rsid w:val="00A13DDA"/>
    <w:rsid w:val="00A14380"/>
    <w:rsid w:val="00A17562"/>
    <w:rsid w:val="00A20D2D"/>
    <w:rsid w:val="00A21361"/>
    <w:rsid w:val="00A2286B"/>
    <w:rsid w:val="00A234A5"/>
    <w:rsid w:val="00A2386D"/>
    <w:rsid w:val="00A24A89"/>
    <w:rsid w:val="00A35CF5"/>
    <w:rsid w:val="00A368B4"/>
    <w:rsid w:val="00A3704F"/>
    <w:rsid w:val="00A45E3C"/>
    <w:rsid w:val="00A5207D"/>
    <w:rsid w:val="00A56601"/>
    <w:rsid w:val="00A57524"/>
    <w:rsid w:val="00A72270"/>
    <w:rsid w:val="00A7663D"/>
    <w:rsid w:val="00A854F4"/>
    <w:rsid w:val="00A96540"/>
    <w:rsid w:val="00A96C86"/>
    <w:rsid w:val="00AA0776"/>
    <w:rsid w:val="00AA1720"/>
    <w:rsid w:val="00AA23C1"/>
    <w:rsid w:val="00AA2AFC"/>
    <w:rsid w:val="00AA5B9D"/>
    <w:rsid w:val="00AB04BC"/>
    <w:rsid w:val="00AB2A83"/>
    <w:rsid w:val="00AC65B7"/>
    <w:rsid w:val="00AD0255"/>
    <w:rsid w:val="00AD08C7"/>
    <w:rsid w:val="00AD2A76"/>
    <w:rsid w:val="00AD3220"/>
    <w:rsid w:val="00AE1C08"/>
    <w:rsid w:val="00AE2A1C"/>
    <w:rsid w:val="00AE570D"/>
    <w:rsid w:val="00AE6141"/>
    <w:rsid w:val="00AF0642"/>
    <w:rsid w:val="00B001E4"/>
    <w:rsid w:val="00B0185F"/>
    <w:rsid w:val="00B02CA4"/>
    <w:rsid w:val="00B07029"/>
    <w:rsid w:val="00B10E1C"/>
    <w:rsid w:val="00B1404D"/>
    <w:rsid w:val="00B2286B"/>
    <w:rsid w:val="00B250A2"/>
    <w:rsid w:val="00B262F0"/>
    <w:rsid w:val="00B27517"/>
    <w:rsid w:val="00B334CF"/>
    <w:rsid w:val="00B35824"/>
    <w:rsid w:val="00B375BB"/>
    <w:rsid w:val="00B45987"/>
    <w:rsid w:val="00B53358"/>
    <w:rsid w:val="00B64258"/>
    <w:rsid w:val="00B64FDA"/>
    <w:rsid w:val="00B7356B"/>
    <w:rsid w:val="00B738D7"/>
    <w:rsid w:val="00B969AA"/>
    <w:rsid w:val="00BA055A"/>
    <w:rsid w:val="00BA4BBB"/>
    <w:rsid w:val="00BB07BB"/>
    <w:rsid w:val="00BB1024"/>
    <w:rsid w:val="00BC08D6"/>
    <w:rsid w:val="00BC128F"/>
    <w:rsid w:val="00BC3AC9"/>
    <w:rsid w:val="00BC5274"/>
    <w:rsid w:val="00BC5652"/>
    <w:rsid w:val="00BC6F9D"/>
    <w:rsid w:val="00BC72B1"/>
    <w:rsid w:val="00BD22DE"/>
    <w:rsid w:val="00BD402F"/>
    <w:rsid w:val="00BD4A92"/>
    <w:rsid w:val="00BF28BD"/>
    <w:rsid w:val="00BF79BD"/>
    <w:rsid w:val="00C019FF"/>
    <w:rsid w:val="00C04D74"/>
    <w:rsid w:val="00C06578"/>
    <w:rsid w:val="00C0716F"/>
    <w:rsid w:val="00C11C4C"/>
    <w:rsid w:val="00C12383"/>
    <w:rsid w:val="00C12D93"/>
    <w:rsid w:val="00C139A6"/>
    <w:rsid w:val="00C13A7F"/>
    <w:rsid w:val="00C149AB"/>
    <w:rsid w:val="00C15FCF"/>
    <w:rsid w:val="00C16B23"/>
    <w:rsid w:val="00C25397"/>
    <w:rsid w:val="00C27164"/>
    <w:rsid w:val="00C4108D"/>
    <w:rsid w:val="00C416BB"/>
    <w:rsid w:val="00C60A78"/>
    <w:rsid w:val="00C60C76"/>
    <w:rsid w:val="00C61BA8"/>
    <w:rsid w:val="00C7504F"/>
    <w:rsid w:val="00C77849"/>
    <w:rsid w:val="00C83C22"/>
    <w:rsid w:val="00C9287E"/>
    <w:rsid w:val="00C92A00"/>
    <w:rsid w:val="00C9531E"/>
    <w:rsid w:val="00C97930"/>
    <w:rsid w:val="00C97A6C"/>
    <w:rsid w:val="00CA1F36"/>
    <w:rsid w:val="00CA491D"/>
    <w:rsid w:val="00CB023C"/>
    <w:rsid w:val="00CB17B1"/>
    <w:rsid w:val="00CB357B"/>
    <w:rsid w:val="00CB389B"/>
    <w:rsid w:val="00CB5669"/>
    <w:rsid w:val="00CB6B5B"/>
    <w:rsid w:val="00CC1068"/>
    <w:rsid w:val="00CC1C08"/>
    <w:rsid w:val="00CC6AB4"/>
    <w:rsid w:val="00CC6BA5"/>
    <w:rsid w:val="00CC7410"/>
    <w:rsid w:val="00CD4F18"/>
    <w:rsid w:val="00CE4A34"/>
    <w:rsid w:val="00CE67E9"/>
    <w:rsid w:val="00CE79E4"/>
    <w:rsid w:val="00CF1FDF"/>
    <w:rsid w:val="00CF3062"/>
    <w:rsid w:val="00CF5953"/>
    <w:rsid w:val="00CF6073"/>
    <w:rsid w:val="00D0765B"/>
    <w:rsid w:val="00D163EF"/>
    <w:rsid w:val="00D166F1"/>
    <w:rsid w:val="00D2339A"/>
    <w:rsid w:val="00D26269"/>
    <w:rsid w:val="00D303E0"/>
    <w:rsid w:val="00D50D98"/>
    <w:rsid w:val="00D531D6"/>
    <w:rsid w:val="00D54238"/>
    <w:rsid w:val="00D55908"/>
    <w:rsid w:val="00D63192"/>
    <w:rsid w:val="00D63B4B"/>
    <w:rsid w:val="00D67727"/>
    <w:rsid w:val="00D7263A"/>
    <w:rsid w:val="00D74416"/>
    <w:rsid w:val="00D7496A"/>
    <w:rsid w:val="00D77A9E"/>
    <w:rsid w:val="00D828BE"/>
    <w:rsid w:val="00D844D2"/>
    <w:rsid w:val="00D968C7"/>
    <w:rsid w:val="00DA39B5"/>
    <w:rsid w:val="00DB26B3"/>
    <w:rsid w:val="00DB7E1F"/>
    <w:rsid w:val="00DB7EBF"/>
    <w:rsid w:val="00DC032C"/>
    <w:rsid w:val="00DC1C2D"/>
    <w:rsid w:val="00DC2E22"/>
    <w:rsid w:val="00DD26F7"/>
    <w:rsid w:val="00DD46CA"/>
    <w:rsid w:val="00DD6A22"/>
    <w:rsid w:val="00DE506C"/>
    <w:rsid w:val="00DE7E9C"/>
    <w:rsid w:val="00E00173"/>
    <w:rsid w:val="00E03177"/>
    <w:rsid w:val="00E06AA9"/>
    <w:rsid w:val="00E11A15"/>
    <w:rsid w:val="00E14D28"/>
    <w:rsid w:val="00E172C4"/>
    <w:rsid w:val="00E1748E"/>
    <w:rsid w:val="00E20163"/>
    <w:rsid w:val="00E303C5"/>
    <w:rsid w:val="00E30524"/>
    <w:rsid w:val="00E36412"/>
    <w:rsid w:val="00E4272B"/>
    <w:rsid w:val="00E46E9B"/>
    <w:rsid w:val="00E51155"/>
    <w:rsid w:val="00E54419"/>
    <w:rsid w:val="00E54441"/>
    <w:rsid w:val="00E61DD9"/>
    <w:rsid w:val="00E735FB"/>
    <w:rsid w:val="00E737B4"/>
    <w:rsid w:val="00E74199"/>
    <w:rsid w:val="00E77C8F"/>
    <w:rsid w:val="00E85434"/>
    <w:rsid w:val="00E87D98"/>
    <w:rsid w:val="00EA3925"/>
    <w:rsid w:val="00EC00A6"/>
    <w:rsid w:val="00EC1375"/>
    <w:rsid w:val="00EC2D08"/>
    <w:rsid w:val="00EE0F11"/>
    <w:rsid w:val="00EE168F"/>
    <w:rsid w:val="00EF4822"/>
    <w:rsid w:val="00EF5679"/>
    <w:rsid w:val="00EF7738"/>
    <w:rsid w:val="00F03AE2"/>
    <w:rsid w:val="00F064E5"/>
    <w:rsid w:val="00F069DD"/>
    <w:rsid w:val="00F11C5C"/>
    <w:rsid w:val="00F15D2B"/>
    <w:rsid w:val="00F17BAB"/>
    <w:rsid w:val="00F221EF"/>
    <w:rsid w:val="00F22667"/>
    <w:rsid w:val="00F34001"/>
    <w:rsid w:val="00F3440B"/>
    <w:rsid w:val="00F3501F"/>
    <w:rsid w:val="00F43C05"/>
    <w:rsid w:val="00F46D32"/>
    <w:rsid w:val="00F47A33"/>
    <w:rsid w:val="00F5077A"/>
    <w:rsid w:val="00F51FB3"/>
    <w:rsid w:val="00F5261F"/>
    <w:rsid w:val="00F52C58"/>
    <w:rsid w:val="00F71204"/>
    <w:rsid w:val="00F72B52"/>
    <w:rsid w:val="00F8122A"/>
    <w:rsid w:val="00F832F9"/>
    <w:rsid w:val="00F85863"/>
    <w:rsid w:val="00F90C78"/>
    <w:rsid w:val="00F93CF9"/>
    <w:rsid w:val="00F95C40"/>
    <w:rsid w:val="00FA3B84"/>
    <w:rsid w:val="00FA5FB3"/>
    <w:rsid w:val="00FA6125"/>
    <w:rsid w:val="00FB10B8"/>
    <w:rsid w:val="00FB3B3B"/>
    <w:rsid w:val="00FC1F60"/>
    <w:rsid w:val="00FC27C5"/>
    <w:rsid w:val="00FC2A93"/>
    <w:rsid w:val="00FC3AA5"/>
    <w:rsid w:val="00FC7638"/>
    <w:rsid w:val="00FE532C"/>
    <w:rsid w:val="00FF61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B9F5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159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59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D62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22D5"/>
    <w:pPr>
      <w:spacing w:after="24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382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82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2D5"/>
  </w:style>
  <w:style w:type="paragraph" w:styleId="Footer">
    <w:name w:val="footer"/>
    <w:basedOn w:val="Normal"/>
    <w:link w:val="FooterChar"/>
    <w:uiPriority w:val="99"/>
    <w:unhideWhenUsed/>
    <w:rsid w:val="00382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2D5"/>
  </w:style>
  <w:style w:type="paragraph" w:styleId="BalloonText">
    <w:name w:val="Balloon Text"/>
    <w:basedOn w:val="Normal"/>
    <w:link w:val="BalloonTextChar"/>
    <w:uiPriority w:val="99"/>
    <w:semiHidden/>
    <w:unhideWhenUsed/>
    <w:rsid w:val="00382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2D5"/>
    <w:rPr>
      <w:rFonts w:ascii="Tahoma" w:hAnsi="Tahoma" w:cs="Tahoma"/>
      <w:sz w:val="16"/>
      <w:szCs w:val="16"/>
    </w:rPr>
  </w:style>
  <w:style w:type="paragraph" w:styleId="ListParagraph">
    <w:name w:val="List Paragraph"/>
    <w:basedOn w:val="Normal"/>
    <w:uiPriority w:val="99"/>
    <w:qFormat/>
    <w:rsid w:val="005D6EEC"/>
    <w:pPr>
      <w:ind w:left="720"/>
      <w:contextualSpacing/>
    </w:pPr>
  </w:style>
  <w:style w:type="character" w:styleId="Hyperlink">
    <w:name w:val="Hyperlink"/>
    <w:basedOn w:val="DefaultParagraphFont"/>
    <w:uiPriority w:val="99"/>
    <w:unhideWhenUsed/>
    <w:rsid w:val="00794A6E"/>
    <w:rPr>
      <w:color w:val="0000FF"/>
      <w:u w:val="single"/>
    </w:rPr>
  </w:style>
  <w:style w:type="paragraph" w:styleId="NoSpacing">
    <w:name w:val="No Spacing"/>
    <w:uiPriority w:val="1"/>
    <w:qFormat/>
    <w:rsid w:val="00794A6E"/>
    <w:pPr>
      <w:spacing w:after="0" w:line="240" w:lineRule="auto"/>
    </w:pPr>
  </w:style>
  <w:style w:type="character" w:customStyle="1" w:styleId="Heading1Char">
    <w:name w:val="Heading 1 Char"/>
    <w:basedOn w:val="DefaultParagraphFont"/>
    <w:link w:val="Heading1"/>
    <w:uiPriority w:val="9"/>
    <w:rsid w:val="009159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15957"/>
    <w:rPr>
      <w:rFonts w:asciiTheme="majorHAnsi" w:eastAsiaTheme="majorEastAsia" w:hAnsiTheme="majorHAnsi" w:cstheme="majorBidi"/>
      <w:b/>
      <w:bCs/>
      <w:color w:val="4F81BD" w:themeColor="accent1"/>
      <w:sz w:val="26"/>
      <w:szCs w:val="26"/>
    </w:rPr>
  </w:style>
  <w:style w:type="table" w:styleId="MediumShading1-Accent5">
    <w:name w:val="Medium Shading 1 Accent 5"/>
    <w:basedOn w:val="TableNormal"/>
    <w:uiPriority w:val="63"/>
    <w:rsid w:val="00807DBE"/>
    <w:pPr>
      <w:spacing w:after="0" w:line="240" w:lineRule="auto"/>
    </w:pPr>
    <w:rPr>
      <w:sz w:val="24"/>
      <w:szCs w:val="24"/>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8708D3"/>
    <w:pPr>
      <w:spacing w:after="0" w:line="240" w:lineRule="auto"/>
    </w:pPr>
    <w:rPr>
      <w:sz w:val="24"/>
      <w:szCs w:val="24"/>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OC1">
    <w:name w:val="toc 1"/>
    <w:basedOn w:val="Normal"/>
    <w:next w:val="Normal"/>
    <w:autoRedefine/>
    <w:uiPriority w:val="39"/>
    <w:unhideWhenUsed/>
    <w:qFormat/>
    <w:rsid w:val="006E3360"/>
    <w:pPr>
      <w:tabs>
        <w:tab w:val="left" w:pos="440"/>
        <w:tab w:val="right" w:pos="9356"/>
      </w:tabs>
      <w:spacing w:before="360" w:after="0" w:line="240" w:lineRule="auto"/>
      <w:ind w:left="426" w:right="-138" w:hanging="426"/>
    </w:pPr>
    <w:rPr>
      <w:b/>
      <w:caps/>
      <w:noProof/>
    </w:rPr>
  </w:style>
  <w:style w:type="paragraph" w:styleId="TOCHeading">
    <w:name w:val="TOC Heading"/>
    <w:basedOn w:val="Heading1"/>
    <w:next w:val="Normal"/>
    <w:uiPriority w:val="39"/>
    <w:unhideWhenUsed/>
    <w:qFormat/>
    <w:rsid w:val="00D844D2"/>
    <w:pPr>
      <w:outlineLvl w:val="9"/>
    </w:pPr>
  </w:style>
  <w:style w:type="paragraph" w:styleId="TOC2">
    <w:name w:val="toc 2"/>
    <w:basedOn w:val="Normal"/>
    <w:next w:val="Normal"/>
    <w:autoRedefine/>
    <w:uiPriority w:val="39"/>
    <w:unhideWhenUsed/>
    <w:qFormat/>
    <w:rsid w:val="00435CFF"/>
    <w:pPr>
      <w:tabs>
        <w:tab w:val="left" w:pos="851"/>
        <w:tab w:val="right" w:pos="9350"/>
      </w:tabs>
      <w:spacing w:after="100"/>
      <w:ind w:left="220"/>
    </w:pPr>
  </w:style>
  <w:style w:type="paragraph" w:styleId="TOC3">
    <w:name w:val="toc 3"/>
    <w:basedOn w:val="Normal"/>
    <w:next w:val="Normal"/>
    <w:autoRedefine/>
    <w:uiPriority w:val="39"/>
    <w:semiHidden/>
    <w:unhideWhenUsed/>
    <w:qFormat/>
    <w:rsid w:val="00435CFF"/>
    <w:pPr>
      <w:spacing w:after="100"/>
      <w:ind w:left="440"/>
    </w:pPr>
    <w:rPr>
      <w:lang w:eastAsia="ja-JP"/>
    </w:rPr>
  </w:style>
  <w:style w:type="character" w:styleId="FollowedHyperlink">
    <w:name w:val="FollowedHyperlink"/>
    <w:basedOn w:val="DefaultParagraphFont"/>
    <w:uiPriority w:val="99"/>
    <w:semiHidden/>
    <w:unhideWhenUsed/>
    <w:rsid w:val="00C9287E"/>
    <w:rPr>
      <w:color w:val="800080" w:themeColor="followedHyperlink"/>
      <w:u w:val="single"/>
    </w:rPr>
  </w:style>
  <w:style w:type="character" w:customStyle="1" w:styleId="tthidden">
    <w:name w:val="tthidden"/>
    <w:basedOn w:val="DefaultParagraphFont"/>
    <w:rsid w:val="00167FCC"/>
  </w:style>
  <w:style w:type="character" w:customStyle="1" w:styleId="sb-contribution">
    <w:name w:val="sb-contribution"/>
    <w:basedOn w:val="DefaultParagraphFont"/>
    <w:rsid w:val="000D1E3A"/>
  </w:style>
  <w:style w:type="character" w:customStyle="1" w:styleId="sb-authors">
    <w:name w:val="sb-authors"/>
    <w:basedOn w:val="DefaultParagraphFont"/>
    <w:rsid w:val="000D1E3A"/>
  </w:style>
  <w:style w:type="character" w:customStyle="1" w:styleId="sb-issue">
    <w:name w:val="sb-issue"/>
    <w:basedOn w:val="DefaultParagraphFont"/>
    <w:rsid w:val="000D1E3A"/>
  </w:style>
  <w:style w:type="character" w:styleId="Emphasis">
    <w:name w:val="Emphasis"/>
    <w:basedOn w:val="DefaultParagraphFont"/>
    <w:uiPriority w:val="20"/>
    <w:qFormat/>
    <w:rsid w:val="000D1E3A"/>
    <w:rPr>
      <w:i/>
      <w:iCs/>
    </w:rPr>
  </w:style>
  <w:style w:type="character" w:customStyle="1" w:styleId="sb-date">
    <w:name w:val="sb-date"/>
    <w:basedOn w:val="DefaultParagraphFont"/>
    <w:rsid w:val="000D1E3A"/>
  </w:style>
  <w:style w:type="character" w:customStyle="1" w:styleId="sb-volume-nr">
    <w:name w:val="sb-volume-nr"/>
    <w:basedOn w:val="DefaultParagraphFont"/>
    <w:rsid w:val="000D1E3A"/>
  </w:style>
  <w:style w:type="character" w:customStyle="1" w:styleId="sb-pages">
    <w:name w:val="sb-pages"/>
    <w:basedOn w:val="DefaultParagraphFont"/>
    <w:rsid w:val="000D1E3A"/>
  </w:style>
  <w:style w:type="character" w:customStyle="1" w:styleId="citation">
    <w:name w:val="citation"/>
    <w:basedOn w:val="DefaultParagraphFont"/>
    <w:rsid w:val="000F5DD6"/>
  </w:style>
  <w:style w:type="character" w:customStyle="1" w:styleId="exlresultdetails">
    <w:name w:val="exlresultdetails"/>
    <w:basedOn w:val="DefaultParagraphFont"/>
    <w:rsid w:val="00397856"/>
  </w:style>
  <w:style w:type="character" w:customStyle="1" w:styleId="st">
    <w:name w:val="st"/>
    <w:basedOn w:val="DefaultParagraphFont"/>
    <w:rsid w:val="003D30A6"/>
  </w:style>
  <w:style w:type="paragraph" w:customStyle="1" w:styleId="HeadThree">
    <w:name w:val="Head Three"/>
    <w:basedOn w:val="Normal"/>
    <w:next w:val="Normal"/>
    <w:autoRedefine/>
    <w:rsid w:val="008566F1"/>
    <w:pPr>
      <w:tabs>
        <w:tab w:val="left" w:pos="1247"/>
      </w:tabs>
      <w:overflowPunct w:val="0"/>
      <w:autoSpaceDE w:val="0"/>
      <w:autoSpaceDN w:val="0"/>
      <w:adjustRightInd w:val="0"/>
      <w:spacing w:before="240" w:after="240" w:line="240" w:lineRule="auto"/>
      <w:ind w:left="1247" w:hanging="1247"/>
      <w:textAlignment w:val="baseline"/>
      <w:outlineLvl w:val="2"/>
    </w:pPr>
    <w:rPr>
      <w:rFonts w:ascii="Arial" w:eastAsia="Times New Roman" w:hAnsi="Arial" w:cs="Times New Roman"/>
      <w:b/>
      <w:sz w:val="24"/>
      <w:szCs w:val="20"/>
      <w:lang w:val="en-GB" w:eastAsia="en-US"/>
    </w:rPr>
  </w:style>
  <w:style w:type="character" w:styleId="Strong">
    <w:name w:val="Strong"/>
    <w:basedOn w:val="DefaultParagraphFont"/>
    <w:uiPriority w:val="22"/>
    <w:qFormat/>
    <w:rsid w:val="000B0CB9"/>
    <w:rPr>
      <w:b/>
      <w:bCs/>
    </w:rPr>
  </w:style>
  <w:style w:type="paragraph" w:customStyle="1" w:styleId="indented-text">
    <w:name w:val="indented-text"/>
    <w:basedOn w:val="Normal"/>
    <w:rsid w:val="00A575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tin">
    <w:name w:val="latin"/>
    <w:basedOn w:val="DefaultParagraphFont"/>
    <w:rsid w:val="00A57524"/>
  </w:style>
  <w:style w:type="character" w:customStyle="1" w:styleId="searchword1">
    <w:name w:val="searchword1"/>
    <w:basedOn w:val="DefaultParagraphFont"/>
    <w:rsid w:val="007D6280"/>
    <w:rPr>
      <w:shd w:val="clear" w:color="auto" w:fill="FFFBC3"/>
    </w:rPr>
  </w:style>
  <w:style w:type="paragraph" w:customStyle="1" w:styleId="volissue">
    <w:name w:val="volissue"/>
    <w:basedOn w:val="Normal"/>
    <w:rsid w:val="007D62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ssuetitle">
    <w:name w:val="specissuetitle"/>
    <w:basedOn w:val="Normal"/>
    <w:rsid w:val="007D62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D6280"/>
    <w:rPr>
      <w:rFonts w:asciiTheme="majorHAnsi" w:eastAsiaTheme="majorEastAsia" w:hAnsiTheme="majorHAnsi" w:cstheme="majorBidi"/>
      <w:b/>
      <w:bCs/>
      <w:color w:val="4F81BD" w:themeColor="accent1"/>
    </w:rPr>
  </w:style>
  <w:style w:type="character" w:customStyle="1" w:styleId="label">
    <w:name w:val="label"/>
    <w:basedOn w:val="DefaultParagraphFont"/>
    <w:rsid w:val="00A3704F"/>
  </w:style>
  <w:style w:type="character" w:customStyle="1" w:styleId="citedby">
    <w:name w:val="citedby_"/>
    <w:basedOn w:val="DefaultParagraphFont"/>
    <w:rsid w:val="00A3704F"/>
  </w:style>
  <w:style w:type="character" w:customStyle="1" w:styleId="authornames">
    <w:name w:val="authornames"/>
    <w:basedOn w:val="DefaultParagraphFont"/>
    <w:rsid w:val="008D19F4"/>
  </w:style>
  <w:style w:type="character" w:styleId="CommentReference">
    <w:name w:val="annotation reference"/>
    <w:basedOn w:val="DefaultParagraphFont"/>
    <w:uiPriority w:val="99"/>
    <w:semiHidden/>
    <w:unhideWhenUsed/>
    <w:rsid w:val="00796FAA"/>
    <w:rPr>
      <w:sz w:val="16"/>
      <w:szCs w:val="16"/>
    </w:rPr>
  </w:style>
  <w:style w:type="paragraph" w:styleId="CommentText">
    <w:name w:val="annotation text"/>
    <w:basedOn w:val="Normal"/>
    <w:link w:val="CommentTextChar"/>
    <w:uiPriority w:val="99"/>
    <w:semiHidden/>
    <w:unhideWhenUsed/>
    <w:rsid w:val="00796FAA"/>
    <w:pPr>
      <w:spacing w:line="240" w:lineRule="auto"/>
    </w:pPr>
    <w:rPr>
      <w:sz w:val="20"/>
      <w:szCs w:val="20"/>
    </w:rPr>
  </w:style>
  <w:style w:type="character" w:customStyle="1" w:styleId="CommentTextChar">
    <w:name w:val="Comment Text Char"/>
    <w:basedOn w:val="DefaultParagraphFont"/>
    <w:link w:val="CommentText"/>
    <w:uiPriority w:val="99"/>
    <w:semiHidden/>
    <w:rsid w:val="00796FAA"/>
    <w:rPr>
      <w:sz w:val="20"/>
      <w:szCs w:val="20"/>
    </w:rPr>
  </w:style>
  <w:style w:type="paragraph" w:styleId="CommentSubject">
    <w:name w:val="annotation subject"/>
    <w:basedOn w:val="CommentText"/>
    <w:next w:val="CommentText"/>
    <w:link w:val="CommentSubjectChar"/>
    <w:uiPriority w:val="99"/>
    <w:semiHidden/>
    <w:unhideWhenUsed/>
    <w:rsid w:val="00796FAA"/>
    <w:rPr>
      <w:b/>
      <w:bCs/>
    </w:rPr>
  </w:style>
  <w:style w:type="character" w:customStyle="1" w:styleId="CommentSubjectChar">
    <w:name w:val="Comment Subject Char"/>
    <w:basedOn w:val="CommentTextChar"/>
    <w:link w:val="CommentSubject"/>
    <w:uiPriority w:val="99"/>
    <w:semiHidden/>
    <w:rsid w:val="00796FAA"/>
    <w:rPr>
      <w:b/>
      <w:bCs/>
      <w:sz w:val="20"/>
      <w:szCs w:val="20"/>
    </w:rPr>
  </w:style>
  <w:style w:type="paragraph" w:styleId="Revision">
    <w:name w:val="Revision"/>
    <w:hidden/>
    <w:uiPriority w:val="99"/>
    <w:semiHidden/>
    <w:rsid w:val="00804B1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159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59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D62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22D5"/>
    <w:pPr>
      <w:spacing w:after="24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382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82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2D5"/>
  </w:style>
  <w:style w:type="paragraph" w:styleId="Footer">
    <w:name w:val="footer"/>
    <w:basedOn w:val="Normal"/>
    <w:link w:val="FooterChar"/>
    <w:uiPriority w:val="99"/>
    <w:unhideWhenUsed/>
    <w:rsid w:val="00382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2D5"/>
  </w:style>
  <w:style w:type="paragraph" w:styleId="BalloonText">
    <w:name w:val="Balloon Text"/>
    <w:basedOn w:val="Normal"/>
    <w:link w:val="BalloonTextChar"/>
    <w:uiPriority w:val="99"/>
    <w:semiHidden/>
    <w:unhideWhenUsed/>
    <w:rsid w:val="00382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2D5"/>
    <w:rPr>
      <w:rFonts w:ascii="Tahoma" w:hAnsi="Tahoma" w:cs="Tahoma"/>
      <w:sz w:val="16"/>
      <w:szCs w:val="16"/>
    </w:rPr>
  </w:style>
  <w:style w:type="paragraph" w:styleId="ListParagraph">
    <w:name w:val="List Paragraph"/>
    <w:basedOn w:val="Normal"/>
    <w:uiPriority w:val="99"/>
    <w:qFormat/>
    <w:rsid w:val="005D6EEC"/>
    <w:pPr>
      <w:ind w:left="720"/>
      <w:contextualSpacing/>
    </w:pPr>
  </w:style>
  <w:style w:type="character" w:styleId="Hyperlink">
    <w:name w:val="Hyperlink"/>
    <w:basedOn w:val="DefaultParagraphFont"/>
    <w:uiPriority w:val="99"/>
    <w:unhideWhenUsed/>
    <w:rsid w:val="00794A6E"/>
    <w:rPr>
      <w:color w:val="0000FF"/>
      <w:u w:val="single"/>
    </w:rPr>
  </w:style>
  <w:style w:type="paragraph" w:styleId="NoSpacing">
    <w:name w:val="No Spacing"/>
    <w:uiPriority w:val="1"/>
    <w:qFormat/>
    <w:rsid w:val="00794A6E"/>
    <w:pPr>
      <w:spacing w:after="0" w:line="240" w:lineRule="auto"/>
    </w:pPr>
  </w:style>
  <w:style w:type="character" w:customStyle="1" w:styleId="Heading1Char">
    <w:name w:val="Heading 1 Char"/>
    <w:basedOn w:val="DefaultParagraphFont"/>
    <w:link w:val="Heading1"/>
    <w:uiPriority w:val="9"/>
    <w:rsid w:val="009159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15957"/>
    <w:rPr>
      <w:rFonts w:asciiTheme="majorHAnsi" w:eastAsiaTheme="majorEastAsia" w:hAnsiTheme="majorHAnsi" w:cstheme="majorBidi"/>
      <w:b/>
      <w:bCs/>
      <w:color w:val="4F81BD" w:themeColor="accent1"/>
      <w:sz w:val="26"/>
      <w:szCs w:val="26"/>
    </w:rPr>
  </w:style>
  <w:style w:type="table" w:styleId="MediumShading1-Accent5">
    <w:name w:val="Medium Shading 1 Accent 5"/>
    <w:basedOn w:val="TableNormal"/>
    <w:uiPriority w:val="63"/>
    <w:rsid w:val="00807DBE"/>
    <w:pPr>
      <w:spacing w:after="0" w:line="240" w:lineRule="auto"/>
    </w:pPr>
    <w:rPr>
      <w:sz w:val="24"/>
      <w:szCs w:val="24"/>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8708D3"/>
    <w:pPr>
      <w:spacing w:after="0" w:line="240" w:lineRule="auto"/>
    </w:pPr>
    <w:rPr>
      <w:sz w:val="24"/>
      <w:szCs w:val="24"/>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OC1">
    <w:name w:val="toc 1"/>
    <w:basedOn w:val="Normal"/>
    <w:next w:val="Normal"/>
    <w:autoRedefine/>
    <w:uiPriority w:val="39"/>
    <w:unhideWhenUsed/>
    <w:qFormat/>
    <w:rsid w:val="006E3360"/>
    <w:pPr>
      <w:tabs>
        <w:tab w:val="left" w:pos="440"/>
        <w:tab w:val="right" w:pos="9356"/>
      </w:tabs>
      <w:spacing w:before="360" w:after="0" w:line="240" w:lineRule="auto"/>
      <w:ind w:left="426" w:right="-138" w:hanging="426"/>
    </w:pPr>
    <w:rPr>
      <w:b/>
      <w:caps/>
      <w:noProof/>
    </w:rPr>
  </w:style>
  <w:style w:type="paragraph" w:styleId="TOCHeading">
    <w:name w:val="TOC Heading"/>
    <w:basedOn w:val="Heading1"/>
    <w:next w:val="Normal"/>
    <w:uiPriority w:val="39"/>
    <w:unhideWhenUsed/>
    <w:qFormat/>
    <w:rsid w:val="00D844D2"/>
    <w:pPr>
      <w:outlineLvl w:val="9"/>
    </w:pPr>
  </w:style>
  <w:style w:type="paragraph" w:styleId="TOC2">
    <w:name w:val="toc 2"/>
    <w:basedOn w:val="Normal"/>
    <w:next w:val="Normal"/>
    <w:autoRedefine/>
    <w:uiPriority w:val="39"/>
    <w:unhideWhenUsed/>
    <w:qFormat/>
    <w:rsid w:val="00435CFF"/>
    <w:pPr>
      <w:tabs>
        <w:tab w:val="left" w:pos="851"/>
        <w:tab w:val="right" w:pos="9350"/>
      </w:tabs>
      <w:spacing w:after="100"/>
      <w:ind w:left="220"/>
    </w:pPr>
  </w:style>
  <w:style w:type="paragraph" w:styleId="TOC3">
    <w:name w:val="toc 3"/>
    <w:basedOn w:val="Normal"/>
    <w:next w:val="Normal"/>
    <w:autoRedefine/>
    <w:uiPriority w:val="39"/>
    <w:semiHidden/>
    <w:unhideWhenUsed/>
    <w:qFormat/>
    <w:rsid w:val="00435CFF"/>
    <w:pPr>
      <w:spacing w:after="100"/>
      <w:ind w:left="440"/>
    </w:pPr>
    <w:rPr>
      <w:lang w:eastAsia="ja-JP"/>
    </w:rPr>
  </w:style>
  <w:style w:type="character" w:styleId="FollowedHyperlink">
    <w:name w:val="FollowedHyperlink"/>
    <w:basedOn w:val="DefaultParagraphFont"/>
    <w:uiPriority w:val="99"/>
    <w:semiHidden/>
    <w:unhideWhenUsed/>
    <w:rsid w:val="00C9287E"/>
    <w:rPr>
      <w:color w:val="800080" w:themeColor="followedHyperlink"/>
      <w:u w:val="single"/>
    </w:rPr>
  </w:style>
  <w:style w:type="character" w:customStyle="1" w:styleId="tthidden">
    <w:name w:val="tthidden"/>
    <w:basedOn w:val="DefaultParagraphFont"/>
    <w:rsid w:val="00167FCC"/>
  </w:style>
  <w:style w:type="character" w:customStyle="1" w:styleId="sb-contribution">
    <w:name w:val="sb-contribution"/>
    <w:basedOn w:val="DefaultParagraphFont"/>
    <w:rsid w:val="000D1E3A"/>
  </w:style>
  <w:style w:type="character" w:customStyle="1" w:styleId="sb-authors">
    <w:name w:val="sb-authors"/>
    <w:basedOn w:val="DefaultParagraphFont"/>
    <w:rsid w:val="000D1E3A"/>
  </w:style>
  <w:style w:type="character" w:customStyle="1" w:styleId="sb-issue">
    <w:name w:val="sb-issue"/>
    <w:basedOn w:val="DefaultParagraphFont"/>
    <w:rsid w:val="000D1E3A"/>
  </w:style>
  <w:style w:type="character" w:styleId="Emphasis">
    <w:name w:val="Emphasis"/>
    <w:basedOn w:val="DefaultParagraphFont"/>
    <w:uiPriority w:val="20"/>
    <w:qFormat/>
    <w:rsid w:val="000D1E3A"/>
    <w:rPr>
      <w:i/>
      <w:iCs/>
    </w:rPr>
  </w:style>
  <w:style w:type="character" w:customStyle="1" w:styleId="sb-date">
    <w:name w:val="sb-date"/>
    <w:basedOn w:val="DefaultParagraphFont"/>
    <w:rsid w:val="000D1E3A"/>
  </w:style>
  <w:style w:type="character" w:customStyle="1" w:styleId="sb-volume-nr">
    <w:name w:val="sb-volume-nr"/>
    <w:basedOn w:val="DefaultParagraphFont"/>
    <w:rsid w:val="000D1E3A"/>
  </w:style>
  <w:style w:type="character" w:customStyle="1" w:styleId="sb-pages">
    <w:name w:val="sb-pages"/>
    <w:basedOn w:val="DefaultParagraphFont"/>
    <w:rsid w:val="000D1E3A"/>
  </w:style>
  <w:style w:type="character" w:customStyle="1" w:styleId="citation">
    <w:name w:val="citation"/>
    <w:basedOn w:val="DefaultParagraphFont"/>
    <w:rsid w:val="000F5DD6"/>
  </w:style>
  <w:style w:type="character" w:customStyle="1" w:styleId="exlresultdetails">
    <w:name w:val="exlresultdetails"/>
    <w:basedOn w:val="DefaultParagraphFont"/>
    <w:rsid w:val="00397856"/>
  </w:style>
  <w:style w:type="character" w:customStyle="1" w:styleId="st">
    <w:name w:val="st"/>
    <w:basedOn w:val="DefaultParagraphFont"/>
    <w:rsid w:val="003D30A6"/>
  </w:style>
  <w:style w:type="paragraph" w:customStyle="1" w:styleId="HeadThree">
    <w:name w:val="Head Three"/>
    <w:basedOn w:val="Normal"/>
    <w:next w:val="Normal"/>
    <w:autoRedefine/>
    <w:rsid w:val="008566F1"/>
    <w:pPr>
      <w:tabs>
        <w:tab w:val="left" w:pos="1247"/>
      </w:tabs>
      <w:overflowPunct w:val="0"/>
      <w:autoSpaceDE w:val="0"/>
      <w:autoSpaceDN w:val="0"/>
      <w:adjustRightInd w:val="0"/>
      <w:spacing w:before="240" w:after="240" w:line="240" w:lineRule="auto"/>
      <w:ind w:left="1247" w:hanging="1247"/>
      <w:textAlignment w:val="baseline"/>
      <w:outlineLvl w:val="2"/>
    </w:pPr>
    <w:rPr>
      <w:rFonts w:ascii="Arial" w:eastAsia="Times New Roman" w:hAnsi="Arial" w:cs="Times New Roman"/>
      <w:b/>
      <w:sz w:val="24"/>
      <w:szCs w:val="20"/>
      <w:lang w:val="en-GB" w:eastAsia="en-US"/>
    </w:rPr>
  </w:style>
  <w:style w:type="character" w:styleId="Strong">
    <w:name w:val="Strong"/>
    <w:basedOn w:val="DefaultParagraphFont"/>
    <w:uiPriority w:val="22"/>
    <w:qFormat/>
    <w:rsid w:val="000B0CB9"/>
    <w:rPr>
      <w:b/>
      <w:bCs/>
    </w:rPr>
  </w:style>
  <w:style w:type="paragraph" w:customStyle="1" w:styleId="indented-text">
    <w:name w:val="indented-text"/>
    <w:basedOn w:val="Normal"/>
    <w:rsid w:val="00A575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tin">
    <w:name w:val="latin"/>
    <w:basedOn w:val="DefaultParagraphFont"/>
    <w:rsid w:val="00A57524"/>
  </w:style>
  <w:style w:type="character" w:customStyle="1" w:styleId="searchword1">
    <w:name w:val="searchword1"/>
    <w:basedOn w:val="DefaultParagraphFont"/>
    <w:rsid w:val="007D6280"/>
    <w:rPr>
      <w:shd w:val="clear" w:color="auto" w:fill="FFFBC3"/>
    </w:rPr>
  </w:style>
  <w:style w:type="paragraph" w:customStyle="1" w:styleId="volissue">
    <w:name w:val="volissue"/>
    <w:basedOn w:val="Normal"/>
    <w:rsid w:val="007D62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ssuetitle">
    <w:name w:val="specissuetitle"/>
    <w:basedOn w:val="Normal"/>
    <w:rsid w:val="007D62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D6280"/>
    <w:rPr>
      <w:rFonts w:asciiTheme="majorHAnsi" w:eastAsiaTheme="majorEastAsia" w:hAnsiTheme="majorHAnsi" w:cstheme="majorBidi"/>
      <w:b/>
      <w:bCs/>
      <w:color w:val="4F81BD" w:themeColor="accent1"/>
    </w:rPr>
  </w:style>
  <w:style w:type="character" w:customStyle="1" w:styleId="label">
    <w:name w:val="label"/>
    <w:basedOn w:val="DefaultParagraphFont"/>
    <w:rsid w:val="00A3704F"/>
  </w:style>
  <w:style w:type="character" w:customStyle="1" w:styleId="citedby">
    <w:name w:val="citedby_"/>
    <w:basedOn w:val="DefaultParagraphFont"/>
    <w:rsid w:val="00A3704F"/>
  </w:style>
  <w:style w:type="character" w:customStyle="1" w:styleId="authornames">
    <w:name w:val="authornames"/>
    <w:basedOn w:val="DefaultParagraphFont"/>
    <w:rsid w:val="008D19F4"/>
  </w:style>
  <w:style w:type="character" w:styleId="CommentReference">
    <w:name w:val="annotation reference"/>
    <w:basedOn w:val="DefaultParagraphFont"/>
    <w:uiPriority w:val="99"/>
    <w:semiHidden/>
    <w:unhideWhenUsed/>
    <w:rsid w:val="00796FAA"/>
    <w:rPr>
      <w:sz w:val="16"/>
      <w:szCs w:val="16"/>
    </w:rPr>
  </w:style>
  <w:style w:type="paragraph" w:styleId="CommentText">
    <w:name w:val="annotation text"/>
    <w:basedOn w:val="Normal"/>
    <w:link w:val="CommentTextChar"/>
    <w:uiPriority w:val="99"/>
    <w:semiHidden/>
    <w:unhideWhenUsed/>
    <w:rsid w:val="00796FAA"/>
    <w:pPr>
      <w:spacing w:line="240" w:lineRule="auto"/>
    </w:pPr>
    <w:rPr>
      <w:sz w:val="20"/>
      <w:szCs w:val="20"/>
    </w:rPr>
  </w:style>
  <w:style w:type="character" w:customStyle="1" w:styleId="CommentTextChar">
    <w:name w:val="Comment Text Char"/>
    <w:basedOn w:val="DefaultParagraphFont"/>
    <w:link w:val="CommentText"/>
    <w:uiPriority w:val="99"/>
    <w:semiHidden/>
    <w:rsid w:val="00796FAA"/>
    <w:rPr>
      <w:sz w:val="20"/>
      <w:szCs w:val="20"/>
    </w:rPr>
  </w:style>
  <w:style w:type="paragraph" w:styleId="CommentSubject">
    <w:name w:val="annotation subject"/>
    <w:basedOn w:val="CommentText"/>
    <w:next w:val="CommentText"/>
    <w:link w:val="CommentSubjectChar"/>
    <w:uiPriority w:val="99"/>
    <w:semiHidden/>
    <w:unhideWhenUsed/>
    <w:rsid w:val="00796FAA"/>
    <w:rPr>
      <w:b/>
      <w:bCs/>
    </w:rPr>
  </w:style>
  <w:style w:type="character" w:customStyle="1" w:styleId="CommentSubjectChar">
    <w:name w:val="Comment Subject Char"/>
    <w:basedOn w:val="CommentTextChar"/>
    <w:link w:val="CommentSubject"/>
    <w:uiPriority w:val="99"/>
    <w:semiHidden/>
    <w:rsid w:val="00796FAA"/>
    <w:rPr>
      <w:b/>
      <w:bCs/>
      <w:sz w:val="20"/>
      <w:szCs w:val="20"/>
    </w:rPr>
  </w:style>
  <w:style w:type="paragraph" w:styleId="Revision">
    <w:name w:val="Revision"/>
    <w:hidden/>
    <w:uiPriority w:val="99"/>
    <w:semiHidden/>
    <w:rsid w:val="00804B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2158">
      <w:bodyDiv w:val="1"/>
      <w:marLeft w:val="0"/>
      <w:marRight w:val="0"/>
      <w:marTop w:val="0"/>
      <w:marBottom w:val="0"/>
      <w:divBdr>
        <w:top w:val="none" w:sz="0" w:space="0" w:color="auto"/>
        <w:left w:val="none" w:sz="0" w:space="0" w:color="auto"/>
        <w:bottom w:val="none" w:sz="0" w:space="0" w:color="auto"/>
        <w:right w:val="none" w:sz="0" w:space="0" w:color="auto"/>
      </w:divBdr>
    </w:div>
    <w:div w:id="10618970">
      <w:bodyDiv w:val="1"/>
      <w:marLeft w:val="0"/>
      <w:marRight w:val="0"/>
      <w:marTop w:val="0"/>
      <w:marBottom w:val="0"/>
      <w:divBdr>
        <w:top w:val="none" w:sz="0" w:space="0" w:color="auto"/>
        <w:left w:val="none" w:sz="0" w:space="0" w:color="auto"/>
        <w:bottom w:val="none" w:sz="0" w:space="0" w:color="auto"/>
        <w:right w:val="none" w:sz="0" w:space="0" w:color="auto"/>
      </w:divBdr>
      <w:divsChild>
        <w:div w:id="1481918933">
          <w:marLeft w:val="0"/>
          <w:marRight w:val="0"/>
          <w:marTop w:val="0"/>
          <w:marBottom w:val="0"/>
          <w:divBdr>
            <w:top w:val="none" w:sz="0" w:space="0" w:color="auto"/>
            <w:left w:val="none" w:sz="0" w:space="0" w:color="auto"/>
            <w:bottom w:val="none" w:sz="0" w:space="0" w:color="auto"/>
            <w:right w:val="none" w:sz="0" w:space="0" w:color="auto"/>
          </w:divBdr>
          <w:divsChild>
            <w:div w:id="843979079">
              <w:marLeft w:val="0"/>
              <w:marRight w:val="0"/>
              <w:marTop w:val="100"/>
              <w:marBottom w:val="0"/>
              <w:divBdr>
                <w:top w:val="none" w:sz="0" w:space="0" w:color="auto"/>
                <w:left w:val="none" w:sz="0" w:space="0" w:color="auto"/>
                <w:bottom w:val="none" w:sz="0" w:space="0" w:color="auto"/>
                <w:right w:val="none" w:sz="0" w:space="0" w:color="auto"/>
              </w:divBdr>
              <w:divsChild>
                <w:div w:id="1660958972">
                  <w:marLeft w:val="0"/>
                  <w:marRight w:val="0"/>
                  <w:marTop w:val="0"/>
                  <w:marBottom w:val="480"/>
                  <w:divBdr>
                    <w:top w:val="none" w:sz="0" w:space="0" w:color="auto"/>
                    <w:left w:val="single" w:sz="6" w:space="6" w:color="D7DDE3"/>
                    <w:bottom w:val="none" w:sz="0" w:space="0" w:color="auto"/>
                    <w:right w:val="none" w:sz="0" w:space="0" w:color="auto"/>
                  </w:divBdr>
                  <w:divsChild>
                    <w:div w:id="2100638960">
                      <w:marLeft w:val="0"/>
                      <w:marRight w:val="0"/>
                      <w:marTop w:val="0"/>
                      <w:marBottom w:val="0"/>
                      <w:divBdr>
                        <w:top w:val="single" w:sz="6" w:space="0" w:color="E4E4E4"/>
                        <w:left w:val="none" w:sz="0" w:space="0" w:color="auto"/>
                        <w:bottom w:val="none" w:sz="0" w:space="0" w:color="auto"/>
                        <w:right w:val="none" w:sz="0" w:space="0" w:color="auto"/>
                      </w:divBdr>
                      <w:divsChild>
                        <w:div w:id="94450228">
                          <w:marLeft w:val="0"/>
                          <w:marRight w:val="0"/>
                          <w:marTop w:val="0"/>
                          <w:marBottom w:val="0"/>
                          <w:divBdr>
                            <w:top w:val="none" w:sz="0" w:space="0" w:color="auto"/>
                            <w:left w:val="none" w:sz="0" w:space="0" w:color="auto"/>
                            <w:bottom w:val="none" w:sz="0" w:space="0" w:color="auto"/>
                            <w:right w:val="none" w:sz="0" w:space="0" w:color="auto"/>
                          </w:divBdr>
                          <w:divsChild>
                            <w:div w:id="519782765">
                              <w:marLeft w:val="0"/>
                              <w:marRight w:val="0"/>
                              <w:marTop w:val="0"/>
                              <w:marBottom w:val="0"/>
                              <w:divBdr>
                                <w:top w:val="none" w:sz="0" w:space="0" w:color="auto"/>
                                <w:left w:val="none" w:sz="0" w:space="0" w:color="auto"/>
                                <w:bottom w:val="none" w:sz="0" w:space="0" w:color="auto"/>
                                <w:right w:val="none" w:sz="0" w:space="0" w:color="auto"/>
                              </w:divBdr>
                              <w:divsChild>
                                <w:div w:id="13671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57932">
      <w:bodyDiv w:val="1"/>
      <w:marLeft w:val="0"/>
      <w:marRight w:val="0"/>
      <w:marTop w:val="0"/>
      <w:marBottom w:val="0"/>
      <w:divBdr>
        <w:top w:val="none" w:sz="0" w:space="0" w:color="auto"/>
        <w:left w:val="none" w:sz="0" w:space="0" w:color="auto"/>
        <w:bottom w:val="none" w:sz="0" w:space="0" w:color="auto"/>
        <w:right w:val="none" w:sz="0" w:space="0" w:color="auto"/>
      </w:divBdr>
      <w:divsChild>
        <w:div w:id="921722346">
          <w:marLeft w:val="0"/>
          <w:marRight w:val="0"/>
          <w:marTop w:val="0"/>
          <w:marBottom w:val="0"/>
          <w:divBdr>
            <w:top w:val="single" w:sz="18" w:space="0" w:color="6C9D30"/>
            <w:left w:val="none" w:sz="0" w:space="0" w:color="auto"/>
            <w:bottom w:val="none" w:sz="0" w:space="0" w:color="auto"/>
            <w:right w:val="none" w:sz="0" w:space="0" w:color="auto"/>
          </w:divBdr>
          <w:divsChild>
            <w:div w:id="513232336">
              <w:marLeft w:val="0"/>
              <w:marRight w:val="0"/>
              <w:marTop w:val="0"/>
              <w:marBottom w:val="0"/>
              <w:divBdr>
                <w:top w:val="none" w:sz="0" w:space="0" w:color="auto"/>
                <w:left w:val="none" w:sz="0" w:space="0" w:color="auto"/>
                <w:bottom w:val="none" w:sz="0" w:space="0" w:color="auto"/>
                <w:right w:val="none" w:sz="0" w:space="0" w:color="auto"/>
              </w:divBdr>
              <w:divsChild>
                <w:div w:id="1884828656">
                  <w:marLeft w:val="0"/>
                  <w:marRight w:val="0"/>
                  <w:marTop w:val="0"/>
                  <w:marBottom w:val="0"/>
                  <w:divBdr>
                    <w:top w:val="none" w:sz="0" w:space="0" w:color="auto"/>
                    <w:left w:val="none" w:sz="0" w:space="0" w:color="auto"/>
                    <w:bottom w:val="none" w:sz="0" w:space="0" w:color="auto"/>
                    <w:right w:val="none" w:sz="0" w:space="0" w:color="auto"/>
                  </w:divBdr>
                  <w:divsChild>
                    <w:div w:id="1067415380">
                      <w:marLeft w:val="0"/>
                      <w:marRight w:val="0"/>
                      <w:marTop w:val="0"/>
                      <w:marBottom w:val="0"/>
                      <w:divBdr>
                        <w:top w:val="none" w:sz="0" w:space="0" w:color="auto"/>
                        <w:left w:val="none" w:sz="0" w:space="0" w:color="auto"/>
                        <w:bottom w:val="none" w:sz="0" w:space="0" w:color="auto"/>
                        <w:right w:val="none" w:sz="0" w:space="0" w:color="auto"/>
                      </w:divBdr>
                      <w:divsChild>
                        <w:div w:id="139932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23105">
      <w:bodyDiv w:val="1"/>
      <w:marLeft w:val="0"/>
      <w:marRight w:val="0"/>
      <w:marTop w:val="0"/>
      <w:marBottom w:val="0"/>
      <w:divBdr>
        <w:top w:val="none" w:sz="0" w:space="0" w:color="auto"/>
        <w:left w:val="none" w:sz="0" w:space="0" w:color="auto"/>
        <w:bottom w:val="none" w:sz="0" w:space="0" w:color="auto"/>
        <w:right w:val="none" w:sz="0" w:space="0" w:color="auto"/>
      </w:divBdr>
    </w:div>
    <w:div w:id="342899116">
      <w:bodyDiv w:val="1"/>
      <w:marLeft w:val="0"/>
      <w:marRight w:val="0"/>
      <w:marTop w:val="0"/>
      <w:marBottom w:val="0"/>
      <w:divBdr>
        <w:top w:val="none" w:sz="0" w:space="0" w:color="auto"/>
        <w:left w:val="none" w:sz="0" w:space="0" w:color="auto"/>
        <w:bottom w:val="none" w:sz="0" w:space="0" w:color="auto"/>
        <w:right w:val="none" w:sz="0" w:space="0" w:color="auto"/>
      </w:divBdr>
    </w:div>
    <w:div w:id="406419062">
      <w:bodyDiv w:val="1"/>
      <w:marLeft w:val="0"/>
      <w:marRight w:val="0"/>
      <w:marTop w:val="0"/>
      <w:marBottom w:val="0"/>
      <w:divBdr>
        <w:top w:val="none" w:sz="0" w:space="0" w:color="auto"/>
        <w:left w:val="none" w:sz="0" w:space="0" w:color="auto"/>
        <w:bottom w:val="none" w:sz="0" w:space="0" w:color="auto"/>
        <w:right w:val="none" w:sz="0" w:space="0" w:color="auto"/>
      </w:divBdr>
    </w:div>
    <w:div w:id="422185583">
      <w:bodyDiv w:val="1"/>
      <w:marLeft w:val="0"/>
      <w:marRight w:val="0"/>
      <w:marTop w:val="0"/>
      <w:marBottom w:val="0"/>
      <w:divBdr>
        <w:top w:val="none" w:sz="0" w:space="0" w:color="auto"/>
        <w:left w:val="none" w:sz="0" w:space="0" w:color="auto"/>
        <w:bottom w:val="none" w:sz="0" w:space="0" w:color="auto"/>
        <w:right w:val="none" w:sz="0" w:space="0" w:color="auto"/>
      </w:divBdr>
      <w:divsChild>
        <w:div w:id="1436363936">
          <w:marLeft w:val="0"/>
          <w:marRight w:val="0"/>
          <w:marTop w:val="0"/>
          <w:marBottom w:val="0"/>
          <w:divBdr>
            <w:top w:val="none" w:sz="0" w:space="0" w:color="auto"/>
            <w:left w:val="none" w:sz="0" w:space="0" w:color="auto"/>
            <w:bottom w:val="none" w:sz="0" w:space="0" w:color="auto"/>
            <w:right w:val="none" w:sz="0" w:space="0" w:color="auto"/>
          </w:divBdr>
          <w:divsChild>
            <w:div w:id="999498997">
              <w:marLeft w:val="0"/>
              <w:marRight w:val="0"/>
              <w:marTop w:val="100"/>
              <w:marBottom w:val="0"/>
              <w:divBdr>
                <w:top w:val="none" w:sz="0" w:space="0" w:color="auto"/>
                <w:left w:val="none" w:sz="0" w:space="0" w:color="auto"/>
                <w:bottom w:val="none" w:sz="0" w:space="0" w:color="auto"/>
                <w:right w:val="none" w:sz="0" w:space="0" w:color="auto"/>
              </w:divBdr>
              <w:divsChild>
                <w:div w:id="1985891388">
                  <w:marLeft w:val="0"/>
                  <w:marRight w:val="0"/>
                  <w:marTop w:val="0"/>
                  <w:marBottom w:val="480"/>
                  <w:divBdr>
                    <w:top w:val="none" w:sz="0" w:space="0" w:color="auto"/>
                    <w:left w:val="single" w:sz="6" w:space="6" w:color="D7DDE3"/>
                    <w:bottom w:val="none" w:sz="0" w:space="0" w:color="auto"/>
                    <w:right w:val="none" w:sz="0" w:space="0" w:color="auto"/>
                  </w:divBdr>
                  <w:divsChild>
                    <w:div w:id="1488666408">
                      <w:marLeft w:val="0"/>
                      <w:marRight w:val="0"/>
                      <w:marTop w:val="0"/>
                      <w:marBottom w:val="0"/>
                      <w:divBdr>
                        <w:top w:val="single" w:sz="6" w:space="0" w:color="E4E4E4"/>
                        <w:left w:val="none" w:sz="0" w:space="0" w:color="auto"/>
                        <w:bottom w:val="none" w:sz="0" w:space="0" w:color="auto"/>
                        <w:right w:val="none" w:sz="0" w:space="0" w:color="auto"/>
                      </w:divBdr>
                      <w:divsChild>
                        <w:div w:id="1203903189">
                          <w:marLeft w:val="0"/>
                          <w:marRight w:val="0"/>
                          <w:marTop w:val="0"/>
                          <w:marBottom w:val="0"/>
                          <w:divBdr>
                            <w:top w:val="none" w:sz="0" w:space="0" w:color="auto"/>
                            <w:left w:val="none" w:sz="0" w:space="0" w:color="auto"/>
                            <w:bottom w:val="none" w:sz="0" w:space="0" w:color="auto"/>
                            <w:right w:val="none" w:sz="0" w:space="0" w:color="auto"/>
                          </w:divBdr>
                          <w:divsChild>
                            <w:div w:id="124918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167144">
      <w:bodyDiv w:val="1"/>
      <w:marLeft w:val="0"/>
      <w:marRight w:val="0"/>
      <w:marTop w:val="0"/>
      <w:marBottom w:val="0"/>
      <w:divBdr>
        <w:top w:val="none" w:sz="0" w:space="0" w:color="auto"/>
        <w:left w:val="none" w:sz="0" w:space="0" w:color="auto"/>
        <w:bottom w:val="none" w:sz="0" w:space="0" w:color="auto"/>
        <w:right w:val="none" w:sz="0" w:space="0" w:color="auto"/>
      </w:divBdr>
    </w:div>
    <w:div w:id="508445983">
      <w:bodyDiv w:val="1"/>
      <w:marLeft w:val="0"/>
      <w:marRight w:val="0"/>
      <w:marTop w:val="0"/>
      <w:marBottom w:val="0"/>
      <w:divBdr>
        <w:top w:val="none" w:sz="0" w:space="0" w:color="auto"/>
        <w:left w:val="none" w:sz="0" w:space="0" w:color="auto"/>
        <w:bottom w:val="none" w:sz="0" w:space="0" w:color="auto"/>
        <w:right w:val="none" w:sz="0" w:space="0" w:color="auto"/>
      </w:divBdr>
      <w:divsChild>
        <w:div w:id="461314127">
          <w:marLeft w:val="0"/>
          <w:marRight w:val="0"/>
          <w:marTop w:val="0"/>
          <w:marBottom w:val="0"/>
          <w:divBdr>
            <w:top w:val="none" w:sz="0" w:space="0" w:color="auto"/>
            <w:left w:val="none" w:sz="0" w:space="0" w:color="auto"/>
            <w:bottom w:val="none" w:sz="0" w:space="0" w:color="auto"/>
            <w:right w:val="none" w:sz="0" w:space="0" w:color="auto"/>
          </w:divBdr>
          <w:divsChild>
            <w:div w:id="2078279421">
              <w:marLeft w:val="0"/>
              <w:marRight w:val="0"/>
              <w:marTop w:val="0"/>
              <w:marBottom w:val="0"/>
              <w:divBdr>
                <w:top w:val="none" w:sz="0" w:space="0" w:color="auto"/>
                <w:left w:val="none" w:sz="0" w:space="0" w:color="auto"/>
                <w:bottom w:val="none" w:sz="0" w:space="0" w:color="auto"/>
                <w:right w:val="none" w:sz="0" w:space="0" w:color="auto"/>
              </w:divBdr>
              <w:divsChild>
                <w:div w:id="131918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82702">
      <w:bodyDiv w:val="1"/>
      <w:marLeft w:val="0"/>
      <w:marRight w:val="0"/>
      <w:marTop w:val="0"/>
      <w:marBottom w:val="0"/>
      <w:divBdr>
        <w:top w:val="none" w:sz="0" w:space="0" w:color="auto"/>
        <w:left w:val="none" w:sz="0" w:space="0" w:color="auto"/>
        <w:bottom w:val="none" w:sz="0" w:space="0" w:color="auto"/>
        <w:right w:val="none" w:sz="0" w:space="0" w:color="auto"/>
      </w:divBdr>
    </w:div>
    <w:div w:id="631178781">
      <w:bodyDiv w:val="1"/>
      <w:marLeft w:val="0"/>
      <w:marRight w:val="0"/>
      <w:marTop w:val="0"/>
      <w:marBottom w:val="0"/>
      <w:divBdr>
        <w:top w:val="none" w:sz="0" w:space="0" w:color="auto"/>
        <w:left w:val="none" w:sz="0" w:space="0" w:color="auto"/>
        <w:bottom w:val="none" w:sz="0" w:space="0" w:color="auto"/>
        <w:right w:val="none" w:sz="0" w:space="0" w:color="auto"/>
      </w:divBdr>
      <w:divsChild>
        <w:div w:id="970789613">
          <w:marLeft w:val="3375"/>
          <w:marRight w:val="0"/>
          <w:marTop w:val="0"/>
          <w:marBottom w:val="750"/>
          <w:divBdr>
            <w:top w:val="none" w:sz="0" w:space="0" w:color="auto"/>
            <w:left w:val="none" w:sz="0" w:space="0" w:color="auto"/>
            <w:bottom w:val="none" w:sz="0" w:space="0" w:color="auto"/>
            <w:right w:val="none" w:sz="0" w:space="0" w:color="auto"/>
          </w:divBdr>
          <w:divsChild>
            <w:div w:id="132304451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093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4215229">
      <w:bodyDiv w:val="1"/>
      <w:marLeft w:val="0"/>
      <w:marRight w:val="0"/>
      <w:marTop w:val="0"/>
      <w:marBottom w:val="0"/>
      <w:divBdr>
        <w:top w:val="none" w:sz="0" w:space="0" w:color="auto"/>
        <w:left w:val="none" w:sz="0" w:space="0" w:color="auto"/>
        <w:bottom w:val="none" w:sz="0" w:space="0" w:color="auto"/>
        <w:right w:val="none" w:sz="0" w:space="0" w:color="auto"/>
      </w:divBdr>
    </w:div>
    <w:div w:id="682705285">
      <w:bodyDiv w:val="1"/>
      <w:marLeft w:val="0"/>
      <w:marRight w:val="0"/>
      <w:marTop w:val="0"/>
      <w:marBottom w:val="0"/>
      <w:divBdr>
        <w:top w:val="none" w:sz="0" w:space="0" w:color="auto"/>
        <w:left w:val="none" w:sz="0" w:space="0" w:color="auto"/>
        <w:bottom w:val="none" w:sz="0" w:space="0" w:color="auto"/>
        <w:right w:val="none" w:sz="0" w:space="0" w:color="auto"/>
      </w:divBdr>
    </w:div>
    <w:div w:id="717972346">
      <w:bodyDiv w:val="1"/>
      <w:marLeft w:val="0"/>
      <w:marRight w:val="0"/>
      <w:marTop w:val="0"/>
      <w:marBottom w:val="0"/>
      <w:divBdr>
        <w:top w:val="none" w:sz="0" w:space="0" w:color="auto"/>
        <w:left w:val="none" w:sz="0" w:space="0" w:color="auto"/>
        <w:bottom w:val="none" w:sz="0" w:space="0" w:color="auto"/>
        <w:right w:val="none" w:sz="0" w:space="0" w:color="auto"/>
      </w:divBdr>
    </w:div>
    <w:div w:id="887036220">
      <w:bodyDiv w:val="1"/>
      <w:marLeft w:val="0"/>
      <w:marRight w:val="0"/>
      <w:marTop w:val="0"/>
      <w:marBottom w:val="0"/>
      <w:divBdr>
        <w:top w:val="none" w:sz="0" w:space="0" w:color="auto"/>
        <w:left w:val="none" w:sz="0" w:space="0" w:color="auto"/>
        <w:bottom w:val="none" w:sz="0" w:space="0" w:color="auto"/>
        <w:right w:val="none" w:sz="0" w:space="0" w:color="auto"/>
      </w:divBdr>
    </w:div>
    <w:div w:id="1122310718">
      <w:bodyDiv w:val="1"/>
      <w:marLeft w:val="0"/>
      <w:marRight w:val="0"/>
      <w:marTop w:val="0"/>
      <w:marBottom w:val="0"/>
      <w:divBdr>
        <w:top w:val="none" w:sz="0" w:space="0" w:color="auto"/>
        <w:left w:val="none" w:sz="0" w:space="0" w:color="auto"/>
        <w:bottom w:val="none" w:sz="0" w:space="0" w:color="auto"/>
        <w:right w:val="none" w:sz="0" w:space="0" w:color="auto"/>
      </w:divBdr>
      <w:divsChild>
        <w:div w:id="2046633888">
          <w:marLeft w:val="0"/>
          <w:marRight w:val="0"/>
          <w:marTop w:val="0"/>
          <w:marBottom w:val="0"/>
          <w:divBdr>
            <w:top w:val="none" w:sz="0" w:space="0" w:color="auto"/>
            <w:left w:val="none" w:sz="0" w:space="0" w:color="auto"/>
            <w:bottom w:val="none" w:sz="0" w:space="0" w:color="auto"/>
            <w:right w:val="none" w:sz="0" w:space="0" w:color="auto"/>
          </w:divBdr>
          <w:divsChild>
            <w:div w:id="1352142735">
              <w:marLeft w:val="0"/>
              <w:marRight w:val="0"/>
              <w:marTop w:val="100"/>
              <w:marBottom w:val="0"/>
              <w:divBdr>
                <w:top w:val="none" w:sz="0" w:space="0" w:color="auto"/>
                <w:left w:val="none" w:sz="0" w:space="0" w:color="auto"/>
                <w:bottom w:val="none" w:sz="0" w:space="0" w:color="auto"/>
                <w:right w:val="none" w:sz="0" w:space="0" w:color="auto"/>
              </w:divBdr>
              <w:divsChild>
                <w:div w:id="475882405">
                  <w:marLeft w:val="0"/>
                  <w:marRight w:val="0"/>
                  <w:marTop w:val="0"/>
                  <w:marBottom w:val="480"/>
                  <w:divBdr>
                    <w:top w:val="none" w:sz="0" w:space="0" w:color="auto"/>
                    <w:left w:val="single" w:sz="6" w:space="6" w:color="D7DDE3"/>
                    <w:bottom w:val="none" w:sz="0" w:space="0" w:color="auto"/>
                    <w:right w:val="none" w:sz="0" w:space="0" w:color="auto"/>
                  </w:divBdr>
                  <w:divsChild>
                    <w:div w:id="1431317378">
                      <w:marLeft w:val="0"/>
                      <w:marRight w:val="0"/>
                      <w:marTop w:val="0"/>
                      <w:marBottom w:val="0"/>
                      <w:divBdr>
                        <w:top w:val="single" w:sz="6" w:space="0" w:color="E4E4E4"/>
                        <w:left w:val="none" w:sz="0" w:space="0" w:color="auto"/>
                        <w:bottom w:val="none" w:sz="0" w:space="0" w:color="auto"/>
                        <w:right w:val="none" w:sz="0" w:space="0" w:color="auto"/>
                      </w:divBdr>
                      <w:divsChild>
                        <w:div w:id="113062320">
                          <w:marLeft w:val="0"/>
                          <w:marRight w:val="0"/>
                          <w:marTop w:val="0"/>
                          <w:marBottom w:val="0"/>
                          <w:divBdr>
                            <w:top w:val="none" w:sz="0" w:space="0" w:color="auto"/>
                            <w:left w:val="none" w:sz="0" w:space="0" w:color="auto"/>
                            <w:bottom w:val="none" w:sz="0" w:space="0" w:color="auto"/>
                            <w:right w:val="none" w:sz="0" w:space="0" w:color="auto"/>
                          </w:divBdr>
                          <w:divsChild>
                            <w:div w:id="1747414741">
                              <w:marLeft w:val="0"/>
                              <w:marRight w:val="0"/>
                              <w:marTop w:val="0"/>
                              <w:marBottom w:val="0"/>
                              <w:divBdr>
                                <w:top w:val="none" w:sz="0" w:space="0" w:color="auto"/>
                                <w:left w:val="none" w:sz="0" w:space="0" w:color="auto"/>
                                <w:bottom w:val="none" w:sz="0" w:space="0" w:color="auto"/>
                                <w:right w:val="none" w:sz="0" w:space="0" w:color="auto"/>
                              </w:divBdr>
                              <w:divsChild>
                                <w:div w:id="12966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729855">
      <w:bodyDiv w:val="1"/>
      <w:marLeft w:val="0"/>
      <w:marRight w:val="0"/>
      <w:marTop w:val="0"/>
      <w:marBottom w:val="0"/>
      <w:divBdr>
        <w:top w:val="none" w:sz="0" w:space="0" w:color="auto"/>
        <w:left w:val="none" w:sz="0" w:space="0" w:color="auto"/>
        <w:bottom w:val="none" w:sz="0" w:space="0" w:color="auto"/>
        <w:right w:val="none" w:sz="0" w:space="0" w:color="auto"/>
      </w:divBdr>
      <w:divsChild>
        <w:div w:id="361246435">
          <w:marLeft w:val="0"/>
          <w:marRight w:val="0"/>
          <w:marTop w:val="0"/>
          <w:marBottom w:val="0"/>
          <w:divBdr>
            <w:top w:val="none" w:sz="0" w:space="0" w:color="auto"/>
            <w:left w:val="none" w:sz="0" w:space="0" w:color="auto"/>
            <w:bottom w:val="none" w:sz="0" w:space="0" w:color="auto"/>
            <w:right w:val="none" w:sz="0" w:space="0" w:color="auto"/>
          </w:divBdr>
          <w:divsChild>
            <w:div w:id="129595214">
              <w:marLeft w:val="0"/>
              <w:marRight w:val="0"/>
              <w:marTop w:val="0"/>
              <w:marBottom w:val="0"/>
              <w:divBdr>
                <w:top w:val="none" w:sz="0" w:space="0" w:color="auto"/>
                <w:left w:val="none" w:sz="0" w:space="0" w:color="auto"/>
                <w:bottom w:val="none" w:sz="0" w:space="0" w:color="auto"/>
                <w:right w:val="none" w:sz="0" w:space="0" w:color="auto"/>
              </w:divBdr>
              <w:divsChild>
                <w:div w:id="135687970">
                  <w:marLeft w:val="0"/>
                  <w:marRight w:val="0"/>
                  <w:marTop w:val="0"/>
                  <w:marBottom w:val="0"/>
                  <w:divBdr>
                    <w:top w:val="none" w:sz="0" w:space="0" w:color="auto"/>
                    <w:left w:val="none" w:sz="0" w:space="0" w:color="auto"/>
                    <w:bottom w:val="none" w:sz="0" w:space="0" w:color="auto"/>
                    <w:right w:val="none" w:sz="0" w:space="0" w:color="auto"/>
                  </w:divBdr>
                  <w:divsChild>
                    <w:div w:id="130631869">
                      <w:marLeft w:val="0"/>
                      <w:marRight w:val="0"/>
                      <w:marTop w:val="0"/>
                      <w:marBottom w:val="0"/>
                      <w:divBdr>
                        <w:top w:val="none" w:sz="0" w:space="0" w:color="auto"/>
                        <w:left w:val="none" w:sz="0" w:space="0" w:color="auto"/>
                        <w:bottom w:val="none" w:sz="0" w:space="0" w:color="auto"/>
                        <w:right w:val="none" w:sz="0" w:space="0" w:color="auto"/>
                      </w:divBdr>
                      <w:divsChild>
                        <w:div w:id="41682447">
                          <w:marLeft w:val="0"/>
                          <w:marRight w:val="0"/>
                          <w:marTop w:val="0"/>
                          <w:marBottom w:val="0"/>
                          <w:divBdr>
                            <w:top w:val="none" w:sz="0" w:space="0" w:color="auto"/>
                            <w:left w:val="none" w:sz="0" w:space="0" w:color="auto"/>
                            <w:bottom w:val="none" w:sz="0" w:space="0" w:color="auto"/>
                            <w:right w:val="none" w:sz="0" w:space="0" w:color="auto"/>
                          </w:divBdr>
                          <w:divsChild>
                            <w:div w:id="484594567">
                              <w:marLeft w:val="0"/>
                              <w:marRight w:val="0"/>
                              <w:marTop w:val="0"/>
                              <w:marBottom w:val="0"/>
                              <w:divBdr>
                                <w:top w:val="none" w:sz="0" w:space="0" w:color="auto"/>
                                <w:left w:val="none" w:sz="0" w:space="0" w:color="auto"/>
                                <w:bottom w:val="none" w:sz="0" w:space="0" w:color="auto"/>
                                <w:right w:val="none" w:sz="0" w:space="0" w:color="auto"/>
                              </w:divBdr>
                              <w:divsChild>
                                <w:div w:id="1550728016">
                                  <w:marLeft w:val="0"/>
                                  <w:marRight w:val="0"/>
                                  <w:marTop w:val="0"/>
                                  <w:marBottom w:val="0"/>
                                  <w:divBdr>
                                    <w:top w:val="none" w:sz="0" w:space="0" w:color="auto"/>
                                    <w:left w:val="none" w:sz="0" w:space="0" w:color="auto"/>
                                    <w:bottom w:val="none" w:sz="0" w:space="0" w:color="auto"/>
                                    <w:right w:val="none" w:sz="0" w:space="0" w:color="auto"/>
                                  </w:divBdr>
                                </w:div>
                                <w:div w:id="1837719156">
                                  <w:marLeft w:val="0"/>
                                  <w:marRight w:val="0"/>
                                  <w:marTop w:val="0"/>
                                  <w:marBottom w:val="0"/>
                                  <w:divBdr>
                                    <w:top w:val="none" w:sz="0" w:space="0" w:color="auto"/>
                                    <w:left w:val="none" w:sz="0" w:space="0" w:color="auto"/>
                                    <w:bottom w:val="none" w:sz="0" w:space="0" w:color="auto"/>
                                    <w:right w:val="none" w:sz="0" w:space="0" w:color="auto"/>
                                  </w:divBdr>
                                  <w:divsChild>
                                    <w:div w:id="516122043">
                                      <w:marLeft w:val="0"/>
                                      <w:marRight w:val="0"/>
                                      <w:marTop w:val="0"/>
                                      <w:marBottom w:val="0"/>
                                      <w:divBdr>
                                        <w:top w:val="none" w:sz="0" w:space="0" w:color="auto"/>
                                        <w:left w:val="none" w:sz="0" w:space="0" w:color="auto"/>
                                        <w:bottom w:val="none" w:sz="0" w:space="0" w:color="auto"/>
                                        <w:right w:val="none" w:sz="0" w:space="0" w:color="auto"/>
                                      </w:divBdr>
                                      <w:divsChild>
                                        <w:div w:id="1098016893">
                                          <w:marLeft w:val="0"/>
                                          <w:marRight w:val="0"/>
                                          <w:marTop w:val="0"/>
                                          <w:marBottom w:val="0"/>
                                          <w:divBdr>
                                            <w:top w:val="none" w:sz="0" w:space="0" w:color="auto"/>
                                            <w:left w:val="none" w:sz="0" w:space="0" w:color="auto"/>
                                            <w:bottom w:val="none" w:sz="0" w:space="0" w:color="auto"/>
                                            <w:right w:val="none" w:sz="0" w:space="0" w:color="auto"/>
                                          </w:divBdr>
                                          <w:divsChild>
                                            <w:div w:id="1969434859">
                                              <w:marLeft w:val="0"/>
                                              <w:marRight w:val="0"/>
                                              <w:marTop w:val="0"/>
                                              <w:marBottom w:val="0"/>
                                              <w:divBdr>
                                                <w:top w:val="none" w:sz="0" w:space="0" w:color="auto"/>
                                                <w:left w:val="none" w:sz="0" w:space="0" w:color="auto"/>
                                                <w:bottom w:val="none" w:sz="0" w:space="0" w:color="auto"/>
                                                <w:right w:val="none" w:sz="0" w:space="0" w:color="auto"/>
                                              </w:divBdr>
                                            </w:div>
                                          </w:divsChild>
                                        </w:div>
                                        <w:div w:id="6049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40131">
                                  <w:marLeft w:val="0"/>
                                  <w:marRight w:val="0"/>
                                  <w:marTop w:val="0"/>
                                  <w:marBottom w:val="0"/>
                                  <w:divBdr>
                                    <w:top w:val="none" w:sz="0" w:space="0" w:color="auto"/>
                                    <w:left w:val="none" w:sz="0" w:space="0" w:color="auto"/>
                                    <w:bottom w:val="none" w:sz="0" w:space="0" w:color="auto"/>
                                    <w:right w:val="none" w:sz="0" w:space="0" w:color="auto"/>
                                  </w:divBdr>
                                  <w:divsChild>
                                    <w:div w:id="6610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625900">
      <w:bodyDiv w:val="1"/>
      <w:marLeft w:val="0"/>
      <w:marRight w:val="0"/>
      <w:marTop w:val="0"/>
      <w:marBottom w:val="0"/>
      <w:divBdr>
        <w:top w:val="none" w:sz="0" w:space="0" w:color="auto"/>
        <w:left w:val="none" w:sz="0" w:space="0" w:color="auto"/>
        <w:bottom w:val="none" w:sz="0" w:space="0" w:color="auto"/>
        <w:right w:val="none" w:sz="0" w:space="0" w:color="auto"/>
      </w:divBdr>
      <w:divsChild>
        <w:div w:id="1126705270">
          <w:marLeft w:val="0"/>
          <w:marRight w:val="0"/>
          <w:marTop w:val="0"/>
          <w:marBottom w:val="0"/>
          <w:divBdr>
            <w:top w:val="none" w:sz="0" w:space="0" w:color="auto"/>
            <w:left w:val="none" w:sz="0" w:space="0" w:color="auto"/>
            <w:bottom w:val="none" w:sz="0" w:space="0" w:color="auto"/>
            <w:right w:val="none" w:sz="0" w:space="0" w:color="auto"/>
          </w:divBdr>
          <w:divsChild>
            <w:div w:id="695228948">
              <w:marLeft w:val="0"/>
              <w:marRight w:val="0"/>
              <w:marTop w:val="0"/>
              <w:marBottom w:val="0"/>
              <w:divBdr>
                <w:top w:val="none" w:sz="0" w:space="0" w:color="auto"/>
                <w:left w:val="none" w:sz="0" w:space="0" w:color="auto"/>
                <w:bottom w:val="none" w:sz="0" w:space="0" w:color="auto"/>
                <w:right w:val="none" w:sz="0" w:space="0" w:color="auto"/>
              </w:divBdr>
              <w:divsChild>
                <w:div w:id="2054304309">
                  <w:marLeft w:val="0"/>
                  <w:marRight w:val="0"/>
                  <w:marTop w:val="0"/>
                  <w:marBottom w:val="0"/>
                  <w:divBdr>
                    <w:top w:val="none" w:sz="0" w:space="0" w:color="auto"/>
                    <w:left w:val="none" w:sz="0" w:space="0" w:color="auto"/>
                    <w:bottom w:val="none" w:sz="0" w:space="0" w:color="auto"/>
                    <w:right w:val="none" w:sz="0" w:space="0" w:color="auto"/>
                  </w:divBdr>
                  <w:divsChild>
                    <w:div w:id="596332890">
                      <w:marLeft w:val="0"/>
                      <w:marRight w:val="0"/>
                      <w:marTop w:val="0"/>
                      <w:marBottom w:val="0"/>
                      <w:divBdr>
                        <w:top w:val="none" w:sz="0" w:space="0" w:color="auto"/>
                        <w:left w:val="none" w:sz="0" w:space="0" w:color="auto"/>
                        <w:bottom w:val="none" w:sz="0" w:space="0" w:color="auto"/>
                        <w:right w:val="none" w:sz="0" w:space="0" w:color="auto"/>
                      </w:divBdr>
                      <w:divsChild>
                        <w:div w:id="2070423065">
                          <w:marLeft w:val="0"/>
                          <w:marRight w:val="0"/>
                          <w:marTop w:val="0"/>
                          <w:marBottom w:val="0"/>
                          <w:divBdr>
                            <w:top w:val="none" w:sz="0" w:space="0" w:color="auto"/>
                            <w:left w:val="none" w:sz="0" w:space="0" w:color="auto"/>
                            <w:bottom w:val="none" w:sz="0" w:space="0" w:color="auto"/>
                            <w:right w:val="none" w:sz="0" w:space="0" w:color="auto"/>
                          </w:divBdr>
                          <w:divsChild>
                            <w:div w:id="651909670">
                              <w:marLeft w:val="0"/>
                              <w:marRight w:val="0"/>
                              <w:marTop w:val="0"/>
                              <w:marBottom w:val="0"/>
                              <w:divBdr>
                                <w:top w:val="none" w:sz="0" w:space="0" w:color="auto"/>
                                <w:left w:val="none" w:sz="0" w:space="0" w:color="auto"/>
                                <w:bottom w:val="none" w:sz="0" w:space="0" w:color="auto"/>
                                <w:right w:val="none" w:sz="0" w:space="0" w:color="auto"/>
                              </w:divBdr>
                              <w:divsChild>
                                <w:div w:id="1408922146">
                                  <w:marLeft w:val="0"/>
                                  <w:marRight w:val="0"/>
                                  <w:marTop w:val="0"/>
                                  <w:marBottom w:val="0"/>
                                  <w:divBdr>
                                    <w:top w:val="none" w:sz="0" w:space="0" w:color="auto"/>
                                    <w:left w:val="none" w:sz="0" w:space="0" w:color="auto"/>
                                    <w:bottom w:val="none" w:sz="0" w:space="0" w:color="auto"/>
                                    <w:right w:val="none" w:sz="0" w:space="0" w:color="auto"/>
                                  </w:divBdr>
                                  <w:divsChild>
                                    <w:div w:id="62693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582939">
      <w:bodyDiv w:val="1"/>
      <w:marLeft w:val="0"/>
      <w:marRight w:val="0"/>
      <w:marTop w:val="0"/>
      <w:marBottom w:val="0"/>
      <w:divBdr>
        <w:top w:val="none" w:sz="0" w:space="0" w:color="auto"/>
        <w:left w:val="none" w:sz="0" w:space="0" w:color="auto"/>
        <w:bottom w:val="none" w:sz="0" w:space="0" w:color="auto"/>
        <w:right w:val="none" w:sz="0" w:space="0" w:color="auto"/>
      </w:divBdr>
      <w:divsChild>
        <w:div w:id="754588616">
          <w:marLeft w:val="0"/>
          <w:marRight w:val="0"/>
          <w:marTop w:val="0"/>
          <w:marBottom w:val="0"/>
          <w:divBdr>
            <w:top w:val="none" w:sz="0" w:space="0" w:color="auto"/>
            <w:left w:val="none" w:sz="0" w:space="0" w:color="auto"/>
            <w:bottom w:val="none" w:sz="0" w:space="0" w:color="auto"/>
            <w:right w:val="none" w:sz="0" w:space="0" w:color="auto"/>
          </w:divBdr>
          <w:divsChild>
            <w:div w:id="1285161448">
              <w:marLeft w:val="0"/>
              <w:marRight w:val="0"/>
              <w:marTop w:val="0"/>
              <w:marBottom w:val="0"/>
              <w:divBdr>
                <w:top w:val="none" w:sz="0" w:space="0" w:color="auto"/>
                <w:left w:val="none" w:sz="0" w:space="0" w:color="auto"/>
                <w:bottom w:val="none" w:sz="0" w:space="0" w:color="auto"/>
                <w:right w:val="none" w:sz="0" w:space="0" w:color="auto"/>
              </w:divBdr>
              <w:divsChild>
                <w:div w:id="1702708107">
                  <w:marLeft w:val="0"/>
                  <w:marRight w:val="0"/>
                  <w:marTop w:val="0"/>
                  <w:marBottom w:val="0"/>
                  <w:divBdr>
                    <w:top w:val="none" w:sz="0" w:space="0" w:color="auto"/>
                    <w:left w:val="none" w:sz="0" w:space="0" w:color="auto"/>
                    <w:bottom w:val="none" w:sz="0" w:space="0" w:color="auto"/>
                    <w:right w:val="none" w:sz="0" w:space="0" w:color="auto"/>
                  </w:divBdr>
                  <w:divsChild>
                    <w:div w:id="796918770">
                      <w:marLeft w:val="0"/>
                      <w:marRight w:val="0"/>
                      <w:marTop w:val="0"/>
                      <w:marBottom w:val="0"/>
                      <w:divBdr>
                        <w:top w:val="none" w:sz="0" w:space="0" w:color="auto"/>
                        <w:left w:val="none" w:sz="0" w:space="0" w:color="auto"/>
                        <w:bottom w:val="none" w:sz="0" w:space="0" w:color="auto"/>
                        <w:right w:val="none" w:sz="0" w:space="0" w:color="auto"/>
                      </w:divBdr>
                      <w:divsChild>
                        <w:div w:id="2119256644">
                          <w:marLeft w:val="0"/>
                          <w:marRight w:val="0"/>
                          <w:marTop w:val="0"/>
                          <w:marBottom w:val="0"/>
                          <w:divBdr>
                            <w:top w:val="none" w:sz="0" w:space="0" w:color="auto"/>
                            <w:left w:val="none" w:sz="0" w:space="0" w:color="auto"/>
                            <w:bottom w:val="none" w:sz="0" w:space="0" w:color="auto"/>
                            <w:right w:val="none" w:sz="0" w:space="0" w:color="auto"/>
                          </w:divBdr>
                          <w:divsChild>
                            <w:div w:id="143275011">
                              <w:marLeft w:val="0"/>
                              <w:marRight w:val="0"/>
                              <w:marTop w:val="0"/>
                              <w:marBottom w:val="0"/>
                              <w:divBdr>
                                <w:top w:val="none" w:sz="0" w:space="0" w:color="auto"/>
                                <w:left w:val="none" w:sz="0" w:space="0" w:color="auto"/>
                                <w:bottom w:val="none" w:sz="0" w:space="0" w:color="auto"/>
                                <w:right w:val="none" w:sz="0" w:space="0" w:color="auto"/>
                              </w:divBdr>
                              <w:divsChild>
                                <w:div w:id="1166555187">
                                  <w:marLeft w:val="0"/>
                                  <w:marRight w:val="0"/>
                                  <w:marTop w:val="0"/>
                                  <w:marBottom w:val="0"/>
                                  <w:divBdr>
                                    <w:top w:val="none" w:sz="0" w:space="0" w:color="auto"/>
                                    <w:left w:val="none" w:sz="0" w:space="0" w:color="auto"/>
                                    <w:bottom w:val="none" w:sz="0" w:space="0" w:color="auto"/>
                                    <w:right w:val="none" w:sz="0" w:space="0" w:color="auto"/>
                                  </w:divBdr>
                                  <w:divsChild>
                                    <w:div w:id="10181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0522513">
      <w:bodyDiv w:val="1"/>
      <w:marLeft w:val="0"/>
      <w:marRight w:val="0"/>
      <w:marTop w:val="0"/>
      <w:marBottom w:val="0"/>
      <w:divBdr>
        <w:top w:val="none" w:sz="0" w:space="0" w:color="auto"/>
        <w:left w:val="none" w:sz="0" w:space="0" w:color="auto"/>
        <w:bottom w:val="none" w:sz="0" w:space="0" w:color="auto"/>
        <w:right w:val="none" w:sz="0" w:space="0" w:color="auto"/>
      </w:divBdr>
      <w:divsChild>
        <w:div w:id="412244620">
          <w:marLeft w:val="0"/>
          <w:marRight w:val="0"/>
          <w:marTop w:val="0"/>
          <w:marBottom w:val="0"/>
          <w:divBdr>
            <w:top w:val="none" w:sz="0" w:space="0" w:color="auto"/>
            <w:left w:val="none" w:sz="0" w:space="0" w:color="auto"/>
            <w:bottom w:val="none" w:sz="0" w:space="0" w:color="auto"/>
            <w:right w:val="none" w:sz="0" w:space="0" w:color="auto"/>
          </w:divBdr>
          <w:divsChild>
            <w:div w:id="1086610366">
              <w:marLeft w:val="0"/>
              <w:marRight w:val="0"/>
              <w:marTop w:val="100"/>
              <w:marBottom w:val="0"/>
              <w:divBdr>
                <w:top w:val="none" w:sz="0" w:space="0" w:color="auto"/>
                <w:left w:val="none" w:sz="0" w:space="0" w:color="auto"/>
                <w:bottom w:val="none" w:sz="0" w:space="0" w:color="auto"/>
                <w:right w:val="none" w:sz="0" w:space="0" w:color="auto"/>
              </w:divBdr>
              <w:divsChild>
                <w:div w:id="2113940648">
                  <w:marLeft w:val="0"/>
                  <w:marRight w:val="0"/>
                  <w:marTop w:val="0"/>
                  <w:marBottom w:val="480"/>
                  <w:divBdr>
                    <w:top w:val="none" w:sz="0" w:space="0" w:color="auto"/>
                    <w:left w:val="single" w:sz="6" w:space="6" w:color="D7DDE3"/>
                    <w:bottom w:val="none" w:sz="0" w:space="0" w:color="auto"/>
                    <w:right w:val="none" w:sz="0" w:space="0" w:color="auto"/>
                  </w:divBdr>
                  <w:divsChild>
                    <w:div w:id="894043433">
                      <w:marLeft w:val="0"/>
                      <w:marRight w:val="0"/>
                      <w:marTop w:val="0"/>
                      <w:marBottom w:val="0"/>
                      <w:divBdr>
                        <w:top w:val="single" w:sz="6" w:space="0" w:color="E4E4E4"/>
                        <w:left w:val="none" w:sz="0" w:space="0" w:color="auto"/>
                        <w:bottom w:val="none" w:sz="0" w:space="0" w:color="auto"/>
                        <w:right w:val="none" w:sz="0" w:space="0" w:color="auto"/>
                      </w:divBdr>
                      <w:divsChild>
                        <w:div w:id="1996520525">
                          <w:marLeft w:val="0"/>
                          <w:marRight w:val="0"/>
                          <w:marTop w:val="0"/>
                          <w:marBottom w:val="0"/>
                          <w:divBdr>
                            <w:top w:val="none" w:sz="0" w:space="0" w:color="auto"/>
                            <w:left w:val="none" w:sz="0" w:space="0" w:color="auto"/>
                            <w:bottom w:val="none" w:sz="0" w:space="0" w:color="auto"/>
                            <w:right w:val="none" w:sz="0" w:space="0" w:color="auto"/>
                          </w:divBdr>
                          <w:divsChild>
                            <w:div w:id="1426459762">
                              <w:marLeft w:val="0"/>
                              <w:marRight w:val="0"/>
                              <w:marTop w:val="0"/>
                              <w:marBottom w:val="0"/>
                              <w:divBdr>
                                <w:top w:val="none" w:sz="0" w:space="0" w:color="auto"/>
                                <w:left w:val="none" w:sz="0" w:space="0" w:color="auto"/>
                                <w:bottom w:val="none" w:sz="0" w:space="0" w:color="auto"/>
                                <w:right w:val="none" w:sz="0" w:space="0" w:color="auto"/>
                              </w:divBdr>
                              <w:divsChild>
                                <w:div w:id="98404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150737">
      <w:bodyDiv w:val="1"/>
      <w:marLeft w:val="0"/>
      <w:marRight w:val="0"/>
      <w:marTop w:val="0"/>
      <w:marBottom w:val="0"/>
      <w:divBdr>
        <w:top w:val="none" w:sz="0" w:space="0" w:color="auto"/>
        <w:left w:val="none" w:sz="0" w:space="0" w:color="auto"/>
        <w:bottom w:val="none" w:sz="0" w:space="0" w:color="auto"/>
        <w:right w:val="none" w:sz="0" w:space="0" w:color="auto"/>
      </w:divBdr>
      <w:divsChild>
        <w:div w:id="646519882">
          <w:marLeft w:val="0"/>
          <w:marRight w:val="0"/>
          <w:marTop w:val="0"/>
          <w:marBottom w:val="0"/>
          <w:divBdr>
            <w:top w:val="none" w:sz="0" w:space="0" w:color="auto"/>
            <w:left w:val="none" w:sz="0" w:space="0" w:color="auto"/>
            <w:bottom w:val="none" w:sz="0" w:space="0" w:color="auto"/>
            <w:right w:val="none" w:sz="0" w:space="0" w:color="auto"/>
          </w:divBdr>
          <w:divsChild>
            <w:div w:id="1190292022">
              <w:marLeft w:val="0"/>
              <w:marRight w:val="0"/>
              <w:marTop w:val="0"/>
              <w:marBottom w:val="0"/>
              <w:divBdr>
                <w:top w:val="none" w:sz="0" w:space="0" w:color="auto"/>
                <w:left w:val="none" w:sz="0" w:space="0" w:color="auto"/>
                <w:bottom w:val="none" w:sz="0" w:space="0" w:color="auto"/>
                <w:right w:val="none" w:sz="0" w:space="0" w:color="auto"/>
              </w:divBdr>
              <w:divsChild>
                <w:div w:id="2131433295">
                  <w:marLeft w:val="0"/>
                  <w:marRight w:val="0"/>
                  <w:marTop w:val="0"/>
                  <w:marBottom w:val="0"/>
                  <w:divBdr>
                    <w:top w:val="none" w:sz="0" w:space="0" w:color="auto"/>
                    <w:left w:val="none" w:sz="0" w:space="0" w:color="auto"/>
                    <w:bottom w:val="none" w:sz="0" w:space="0" w:color="auto"/>
                    <w:right w:val="none" w:sz="0" w:space="0" w:color="auto"/>
                  </w:divBdr>
                  <w:divsChild>
                    <w:div w:id="617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3098">
              <w:marLeft w:val="0"/>
              <w:marRight w:val="0"/>
              <w:marTop w:val="0"/>
              <w:marBottom w:val="0"/>
              <w:divBdr>
                <w:top w:val="none" w:sz="0" w:space="0" w:color="auto"/>
                <w:left w:val="none" w:sz="0" w:space="0" w:color="auto"/>
                <w:bottom w:val="none" w:sz="0" w:space="0" w:color="auto"/>
                <w:right w:val="none" w:sz="0" w:space="0" w:color="auto"/>
              </w:divBdr>
              <w:divsChild>
                <w:div w:id="112558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603355">
      <w:bodyDiv w:val="1"/>
      <w:marLeft w:val="0"/>
      <w:marRight w:val="0"/>
      <w:marTop w:val="0"/>
      <w:marBottom w:val="0"/>
      <w:divBdr>
        <w:top w:val="none" w:sz="0" w:space="0" w:color="auto"/>
        <w:left w:val="none" w:sz="0" w:space="0" w:color="auto"/>
        <w:bottom w:val="none" w:sz="0" w:space="0" w:color="auto"/>
        <w:right w:val="none" w:sz="0" w:space="0" w:color="auto"/>
      </w:divBdr>
    </w:div>
    <w:div w:id="1348754958">
      <w:bodyDiv w:val="1"/>
      <w:marLeft w:val="0"/>
      <w:marRight w:val="0"/>
      <w:marTop w:val="0"/>
      <w:marBottom w:val="0"/>
      <w:divBdr>
        <w:top w:val="none" w:sz="0" w:space="0" w:color="auto"/>
        <w:left w:val="none" w:sz="0" w:space="0" w:color="auto"/>
        <w:bottom w:val="none" w:sz="0" w:space="0" w:color="auto"/>
        <w:right w:val="none" w:sz="0" w:space="0" w:color="auto"/>
      </w:divBdr>
    </w:div>
    <w:div w:id="1365671117">
      <w:bodyDiv w:val="1"/>
      <w:marLeft w:val="0"/>
      <w:marRight w:val="0"/>
      <w:marTop w:val="0"/>
      <w:marBottom w:val="0"/>
      <w:divBdr>
        <w:top w:val="none" w:sz="0" w:space="0" w:color="auto"/>
        <w:left w:val="none" w:sz="0" w:space="0" w:color="auto"/>
        <w:bottom w:val="none" w:sz="0" w:space="0" w:color="auto"/>
        <w:right w:val="none" w:sz="0" w:space="0" w:color="auto"/>
      </w:divBdr>
    </w:div>
    <w:div w:id="1383484760">
      <w:bodyDiv w:val="1"/>
      <w:marLeft w:val="0"/>
      <w:marRight w:val="0"/>
      <w:marTop w:val="0"/>
      <w:marBottom w:val="0"/>
      <w:divBdr>
        <w:top w:val="none" w:sz="0" w:space="0" w:color="auto"/>
        <w:left w:val="none" w:sz="0" w:space="0" w:color="auto"/>
        <w:bottom w:val="none" w:sz="0" w:space="0" w:color="auto"/>
        <w:right w:val="none" w:sz="0" w:space="0" w:color="auto"/>
      </w:divBdr>
      <w:divsChild>
        <w:div w:id="1215778106">
          <w:marLeft w:val="0"/>
          <w:marRight w:val="0"/>
          <w:marTop w:val="0"/>
          <w:marBottom w:val="0"/>
          <w:divBdr>
            <w:top w:val="single" w:sz="18" w:space="0" w:color="6C9D30"/>
            <w:left w:val="none" w:sz="0" w:space="0" w:color="auto"/>
            <w:bottom w:val="none" w:sz="0" w:space="0" w:color="auto"/>
            <w:right w:val="none" w:sz="0" w:space="0" w:color="auto"/>
          </w:divBdr>
          <w:divsChild>
            <w:div w:id="232544584">
              <w:marLeft w:val="0"/>
              <w:marRight w:val="0"/>
              <w:marTop w:val="0"/>
              <w:marBottom w:val="0"/>
              <w:divBdr>
                <w:top w:val="none" w:sz="0" w:space="0" w:color="auto"/>
                <w:left w:val="none" w:sz="0" w:space="0" w:color="auto"/>
                <w:bottom w:val="none" w:sz="0" w:space="0" w:color="auto"/>
                <w:right w:val="none" w:sz="0" w:space="0" w:color="auto"/>
              </w:divBdr>
              <w:divsChild>
                <w:div w:id="164826804">
                  <w:marLeft w:val="0"/>
                  <w:marRight w:val="0"/>
                  <w:marTop w:val="0"/>
                  <w:marBottom w:val="0"/>
                  <w:divBdr>
                    <w:top w:val="none" w:sz="0" w:space="0" w:color="auto"/>
                    <w:left w:val="none" w:sz="0" w:space="0" w:color="auto"/>
                    <w:bottom w:val="none" w:sz="0" w:space="0" w:color="auto"/>
                    <w:right w:val="none" w:sz="0" w:space="0" w:color="auto"/>
                  </w:divBdr>
                  <w:divsChild>
                    <w:div w:id="35929800">
                      <w:marLeft w:val="0"/>
                      <w:marRight w:val="0"/>
                      <w:marTop w:val="0"/>
                      <w:marBottom w:val="0"/>
                      <w:divBdr>
                        <w:top w:val="none" w:sz="0" w:space="0" w:color="auto"/>
                        <w:left w:val="none" w:sz="0" w:space="0" w:color="auto"/>
                        <w:bottom w:val="none" w:sz="0" w:space="0" w:color="auto"/>
                        <w:right w:val="none" w:sz="0" w:space="0" w:color="auto"/>
                      </w:divBdr>
                      <w:divsChild>
                        <w:div w:id="15678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260143">
      <w:bodyDiv w:val="1"/>
      <w:marLeft w:val="0"/>
      <w:marRight w:val="0"/>
      <w:marTop w:val="0"/>
      <w:marBottom w:val="0"/>
      <w:divBdr>
        <w:top w:val="none" w:sz="0" w:space="0" w:color="auto"/>
        <w:left w:val="none" w:sz="0" w:space="0" w:color="auto"/>
        <w:bottom w:val="none" w:sz="0" w:space="0" w:color="auto"/>
        <w:right w:val="none" w:sz="0" w:space="0" w:color="auto"/>
      </w:divBdr>
      <w:divsChild>
        <w:div w:id="1638485490">
          <w:marLeft w:val="0"/>
          <w:marRight w:val="0"/>
          <w:marTop w:val="0"/>
          <w:marBottom w:val="0"/>
          <w:divBdr>
            <w:top w:val="none" w:sz="0" w:space="0" w:color="auto"/>
            <w:left w:val="none" w:sz="0" w:space="0" w:color="auto"/>
            <w:bottom w:val="none" w:sz="0" w:space="0" w:color="auto"/>
            <w:right w:val="none" w:sz="0" w:space="0" w:color="auto"/>
          </w:divBdr>
          <w:divsChild>
            <w:div w:id="1154293861">
              <w:marLeft w:val="0"/>
              <w:marRight w:val="0"/>
              <w:marTop w:val="100"/>
              <w:marBottom w:val="0"/>
              <w:divBdr>
                <w:top w:val="none" w:sz="0" w:space="0" w:color="auto"/>
                <w:left w:val="none" w:sz="0" w:space="0" w:color="auto"/>
                <w:bottom w:val="none" w:sz="0" w:space="0" w:color="auto"/>
                <w:right w:val="none" w:sz="0" w:space="0" w:color="auto"/>
              </w:divBdr>
              <w:divsChild>
                <w:div w:id="1759133445">
                  <w:marLeft w:val="0"/>
                  <w:marRight w:val="0"/>
                  <w:marTop w:val="0"/>
                  <w:marBottom w:val="480"/>
                  <w:divBdr>
                    <w:top w:val="none" w:sz="0" w:space="0" w:color="auto"/>
                    <w:left w:val="single" w:sz="6" w:space="6" w:color="D7DDE3"/>
                    <w:bottom w:val="none" w:sz="0" w:space="0" w:color="auto"/>
                    <w:right w:val="none" w:sz="0" w:space="0" w:color="auto"/>
                  </w:divBdr>
                  <w:divsChild>
                    <w:div w:id="956180465">
                      <w:marLeft w:val="0"/>
                      <w:marRight w:val="0"/>
                      <w:marTop w:val="0"/>
                      <w:marBottom w:val="0"/>
                      <w:divBdr>
                        <w:top w:val="single" w:sz="6" w:space="0" w:color="E4E4E4"/>
                        <w:left w:val="none" w:sz="0" w:space="0" w:color="auto"/>
                        <w:bottom w:val="none" w:sz="0" w:space="0" w:color="auto"/>
                        <w:right w:val="none" w:sz="0" w:space="0" w:color="auto"/>
                      </w:divBdr>
                      <w:divsChild>
                        <w:div w:id="2052143159">
                          <w:marLeft w:val="0"/>
                          <w:marRight w:val="0"/>
                          <w:marTop w:val="0"/>
                          <w:marBottom w:val="0"/>
                          <w:divBdr>
                            <w:top w:val="none" w:sz="0" w:space="0" w:color="auto"/>
                            <w:left w:val="none" w:sz="0" w:space="0" w:color="auto"/>
                            <w:bottom w:val="none" w:sz="0" w:space="0" w:color="auto"/>
                            <w:right w:val="none" w:sz="0" w:space="0" w:color="auto"/>
                          </w:divBdr>
                          <w:divsChild>
                            <w:div w:id="92937948">
                              <w:marLeft w:val="0"/>
                              <w:marRight w:val="0"/>
                              <w:marTop w:val="0"/>
                              <w:marBottom w:val="0"/>
                              <w:divBdr>
                                <w:top w:val="none" w:sz="0" w:space="0" w:color="auto"/>
                                <w:left w:val="none" w:sz="0" w:space="0" w:color="auto"/>
                                <w:bottom w:val="none" w:sz="0" w:space="0" w:color="auto"/>
                                <w:right w:val="none" w:sz="0" w:space="0" w:color="auto"/>
                              </w:divBdr>
                              <w:divsChild>
                                <w:div w:id="2817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627425">
      <w:bodyDiv w:val="1"/>
      <w:marLeft w:val="0"/>
      <w:marRight w:val="0"/>
      <w:marTop w:val="0"/>
      <w:marBottom w:val="0"/>
      <w:divBdr>
        <w:top w:val="none" w:sz="0" w:space="0" w:color="auto"/>
        <w:left w:val="none" w:sz="0" w:space="0" w:color="auto"/>
        <w:bottom w:val="none" w:sz="0" w:space="0" w:color="auto"/>
        <w:right w:val="none" w:sz="0" w:space="0" w:color="auto"/>
      </w:divBdr>
    </w:div>
    <w:div w:id="1526363523">
      <w:bodyDiv w:val="1"/>
      <w:marLeft w:val="0"/>
      <w:marRight w:val="0"/>
      <w:marTop w:val="0"/>
      <w:marBottom w:val="0"/>
      <w:divBdr>
        <w:top w:val="none" w:sz="0" w:space="0" w:color="auto"/>
        <w:left w:val="none" w:sz="0" w:space="0" w:color="auto"/>
        <w:bottom w:val="none" w:sz="0" w:space="0" w:color="auto"/>
        <w:right w:val="none" w:sz="0" w:space="0" w:color="auto"/>
      </w:divBdr>
    </w:div>
    <w:div w:id="1574124760">
      <w:bodyDiv w:val="1"/>
      <w:marLeft w:val="0"/>
      <w:marRight w:val="0"/>
      <w:marTop w:val="0"/>
      <w:marBottom w:val="0"/>
      <w:divBdr>
        <w:top w:val="none" w:sz="0" w:space="0" w:color="auto"/>
        <w:left w:val="none" w:sz="0" w:space="0" w:color="auto"/>
        <w:bottom w:val="none" w:sz="0" w:space="0" w:color="auto"/>
        <w:right w:val="none" w:sz="0" w:space="0" w:color="auto"/>
      </w:divBdr>
    </w:div>
    <w:div w:id="1596473497">
      <w:bodyDiv w:val="1"/>
      <w:marLeft w:val="0"/>
      <w:marRight w:val="0"/>
      <w:marTop w:val="0"/>
      <w:marBottom w:val="0"/>
      <w:divBdr>
        <w:top w:val="none" w:sz="0" w:space="0" w:color="auto"/>
        <w:left w:val="none" w:sz="0" w:space="0" w:color="auto"/>
        <w:bottom w:val="none" w:sz="0" w:space="0" w:color="auto"/>
        <w:right w:val="none" w:sz="0" w:space="0" w:color="auto"/>
      </w:divBdr>
    </w:div>
    <w:div w:id="1697078473">
      <w:bodyDiv w:val="1"/>
      <w:marLeft w:val="0"/>
      <w:marRight w:val="0"/>
      <w:marTop w:val="0"/>
      <w:marBottom w:val="0"/>
      <w:divBdr>
        <w:top w:val="none" w:sz="0" w:space="0" w:color="auto"/>
        <w:left w:val="none" w:sz="0" w:space="0" w:color="auto"/>
        <w:bottom w:val="none" w:sz="0" w:space="0" w:color="auto"/>
        <w:right w:val="none" w:sz="0" w:space="0" w:color="auto"/>
      </w:divBdr>
      <w:divsChild>
        <w:div w:id="862786264">
          <w:marLeft w:val="0"/>
          <w:marRight w:val="0"/>
          <w:marTop w:val="0"/>
          <w:marBottom w:val="0"/>
          <w:divBdr>
            <w:top w:val="none" w:sz="0" w:space="0" w:color="auto"/>
            <w:left w:val="none" w:sz="0" w:space="0" w:color="auto"/>
            <w:bottom w:val="none" w:sz="0" w:space="0" w:color="auto"/>
            <w:right w:val="none" w:sz="0" w:space="0" w:color="auto"/>
          </w:divBdr>
          <w:divsChild>
            <w:div w:id="451822975">
              <w:marLeft w:val="0"/>
              <w:marRight w:val="0"/>
              <w:marTop w:val="0"/>
              <w:marBottom w:val="0"/>
              <w:divBdr>
                <w:top w:val="none" w:sz="0" w:space="0" w:color="auto"/>
                <w:left w:val="none" w:sz="0" w:space="0" w:color="auto"/>
                <w:bottom w:val="none" w:sz="0" w:space="0" w:color="auto"/>
                <w:right w:val="none" w:sz="0" w:space="0" w:color="auto"/>
              </w:divBdr>
              <w:divsChild>
                <w:div w:id="897398421">
                  <w:marLeft w:val="0"/>
                  <w:marRight w:val="0"/>
                  <w:marTop w:val="0"/>
                  <w:marBottom w:val="0"/>
                  <w:divBdr>
                    <w:top w:val="none" w:sz="0" w:space="0" w:color="auto"/>
                    <w:left w:val="none" w:sz="0" w:space="0" w:color="auto"/>
                    <w:bottom w:val="none" w:sz="0" w:space="0" w:color="auto"/>
                    <w:right w:val="none" w:sz="0" w:space="0" w:color="auto"/>
                  </w:divBdr>
                  <w:divsChild>
                    <w:div w:id="1572277180">
                      <w:marLeft w:val="0"/>
                      <w:marRight w:val="0"/>
                      <w:marTop w:val="0"/>
                      <w:marBottom w:val="0"/>
                      <w:divBdr>
                        <w:top w:val="none" w:sz="0" w:space="0" w:color="auto"/>
                        <w:left w:val="none" w:sz="0" w:space="0" w:color="auto"/>
                        <w:bottom w:val="none" w:sz="0" w:space="0" w:color="auto"/>
                        <w:right w:val="none" w:sz="0" w:space="0" w:color="auto"/>
                      </w:divBdr>
                      <w:divsChild>
                        <w:div w:id="1638029110">
                          <w:marLeft w:val="0"/>
                          <w:marRight w:val="0"/>
                          <w:marTop w:val="0"/>
                          <w:marBottom w:val="0"/>
                          <w:divBdr>
                            <w:top w:val="none" w:sz="0" w:space="0" w:color="auto"/>
                            <w:left w:val="none" w:sz="0" w:space="0" w:color="auto"/>
                            <w:bottom w:val="none" w:sz="0" w:space="0" w:color="auto"/>
                            <w:right w:val="none" w:sz="0" w:space="0" w:color="auto"/>
                          </w:divBdr>
                          <w:divsChild>
                            <w:div w:id="1518229796">
                              <w:marLeft w:val="0"/>
                              <w:marRight w:val="0"/>
                              <w:marTop w:val="0"/>
                              <w:marBottom w:val="0"/>
                              <w:divBdr>
                                <w:top w:val="none" w:sz="0" w:space="0" w:color="auto"/>
                                <w:left w:val="none" w:sz="0" w:space="0" w:color="auto"/>
                                <w:bottom w:val="none" w:sz="0" w:space="0" w:color="auto"/>
                                <w:right w:val="none" w:sz="0" w:space="0" w:color="auto"/>
                              </w:divBdr>
                              <w:divsChild>
                                <w:div w:id="1850606488">
                                  <w:marLeft w:val="0"/>
                                  <w:marRight w:val="0"/>
                                  <w:marTop w:val="0"/>
                                  <w:marBottom w:val="0"/>
                                  <w:divBdr>
                                    <w:top w:val="none" w:sz="0" w:space="0" w:color="auto"/>
                                    <w:left w:val="none" w:sz="0" w:space="0" w:color="auto"/>
                                    <w:bottom w:val="none" w:sz="0" w:space="0" w:color="auto"/>
                                    <w:right w:val="none" w:sz="0" w:space="0" w:color="auto"/>
                                  </w:divBdr>
                                  <w:divsChild>
                                    <w:div w:id="7289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072527">
      <w:bodyDiv w:val="1"/>
      <w:marLeft w:val="0"/>
      <w:marRight w:val="0"/>
      <w:marTop w:val="0"/>
      <w:marBottom w:val="0"/>
      <w:divBdr>
        <w:top w:val="none" w:sz="0" w:space="0" w:color="auto"/>
        <w:left w:val="none" w:sz="0" w:space="0" w:color="auto"/>
        <w:bottom w:val="none" w:sz="0" w:space="0" w:color="auto"/>
        <w:right w:val="none" w:sz="0" w:space="0" w:color="auto"/>
      </w:divBdr>
    </w:div>
    <w:div w:id="1755397916">
      <w:bodyDiv w:val="1"/>
      <w:marLeft w:val="0"/>
      <w:marRight w:val="0"/>
      <w:marTop w:val="0"/>
      <w:marBottom w:val="0"/>
      <w:divBdr>
        <w:top w:val="none" w:sz="0" w:space="0" w:color="auto"/>
        <w:left w:val="none" w:sz="0" w:space="0" w:color="auto"/>
        <w:bottom w:val="none" w:sz="0" w:space="0" w:color="auto"/>
        <w:right w:val="none" w:sz="0" w:space="0" w:color="auto"/>
      </w:divBdr>
      <w:divsChild>
        <w:div w:id="891693518">
          <w:marLeft w:val="0"/>
          <w:marRight w:val="0"/>
          <w:marTop w:val="0"/>
          <w:marBottom w:val="0"/>
          <w:divBdr>
            <w:top w:val="none" w:sz="0" w:space="0" w:color="auto"/>
            <w:left w:val="none" w:sz="0" w:space="0" w:color="auto"/>
            <w:bottom w:val="none" w:sz="0" w:space="0" w:color="auto"/>
            <w:right w:val="none" w:sz="0" w:space="0" w:color="auto"/>
          </w:divBdr>
          <w:divsChild>
            <w:div w:id="1820535202">
              <w:marLeft w:val="0"/>
              <w:marRight w:val="0"/>
              <w:marTop w:val="100"/>
              <w:marBottom w:val="0"/>
              <w:divBdr>
                <w:top w:val="none" w:sz="0" w:space="0" w:color="auto"/>
                <w:left w:val="none" w:sz="0" w:space="0" w:color="auto"/>
                <w:bottom w:val="none" w:sz="0" w:space="0" w:color="auto"/>
                <w:right w:val="none" w:sz="0" w:space="0" w:color="auto"/>
              </w:divBdr>
              <w:divsChild>
                <w:div w:id="18895984">
                  <w:marLeft w:val="0"/>
                  <w:marRight w:val="0"/>
                  <w:marTop w:val="0"/>
                  <w:marBottom w:val="480"/>
                  <w:divBdr>
                    <w:top w:val="none" w:sz="0" w:space="0" w:color="auto"/>
                    <w:left w:val="single" w:sz="6" w:space="6" w:color="D7DDE3"/>
                    <w:bottom w:val="none" w:sz="0" w:space="0" w:color="auto"/>
                    <w:right w:val="none" w:sz="0" w:space="0" w:color="auto"/>
                  </w:divBdr>
                  <w:divsChild>
                    <w:div w:id="1890917852">
                      <w:marLeft w:val="0"/>
                      <w:marRight w:val="0"/>
                      <w:marTop w:val="0"/>
                      <w:marBottom w:val="0"/>
                      <w:divBdr>
                        <w:top w:val="single" w:sz="6" w:space="0" w:color="E4E4E4"/>
                        <w:left w:val="none" w:sz="0" w:space="0" w:color="auto"/>
                        <w:bottom w:val="none" w:sz="0" w:space="0" w:color="auto"/>
                        <w:right w:val="none" w:sz="0" w:space="0" w:color="auto"/>
                      </w:divBdr>
                      <w:divsChild>
                        <w:div w:id="665323081">
                          <w:marLeft w:val="0"/>
                          <w:marRight w:val="0"/>
                          <w:marTop w:val="0"/>
                          <w:marBottom w:val="0"/>
                          <w:divBdr>
                            <w:top w:val="none" w:sz="0" w:space="0" w:color="auto"/>
                            <w:left w:val="none" w:sz="0" w:space="0" w:color="auto"/>
                            <w:bottom w:val="none" w:sz="0" w:space="0" w:color="auto"/>
                            <w:right w:val="none" w:sz="0" w:space="0" w:color="auto"/>
                          </w:divBdr>
                          <w:divsChild>
                            <w:div w:id="122251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286002">
      <w:bodyDiv w:val="1"/>
      <w:marLeft w:val="0"/>
      <w:marRight w:val="0"/>
      <w:marTop w:val="0"/>
      <w:marBottom w:val="0"/>
      <w:divBdr>
        <w:top w:val="none" w:sz="0" w:space="0" w:color="auto"/>
        <w:left w:val="none" w:sz="0" w:space="0" w:color="auto"/>
        <w:bottom w:val="none" w:sz="0" w:space="0" w:color="auto"/>
        <w:right w:val="none" w:sz="0" w:space="0" w:color="auto"/>
      </w:divBdr>
      <w:divsChild>
        <w:div w:id="282856378">
          <w:marLeft w:val="0"/>
          <w:marRight w:val="0"/>
          <w:marTop w:val="0"/>
          <w:marBottom w:val="0"/>
          <w:divBdr>
            <w:top w:val="none" w:sz="0" w:space="0" w:color="auto"/>
            <w:left w:val="none" w:sz="0" w:space="0" w:color="auto"/>
            <w:bottom w:val="none" w:sz="0" w:space="0" w:color="auto"/>
            <w:right w:val="none" w:sz="0" w:space="0" w:color="auto"/>
          </w:divBdr>
          <w:divsChild>
            <w:div w:id="452283805">
              <w:marLeft w:val="0"/>
              <w:marRight w:val="0"/>
              <w:marTop w:val="100"/>
              <w:marBottom w:val="0"/>
              <w:divBdr>
                <w:top w:val="none" w:sz="0" w:space="0" w:color="auto"/>
                <w:left w:val="none" w:sz="0" w:space="0" w:color="auto"/>
                <w:bottom w:val="none" w:sz="0" w:space="0" w:color="auto"/>
                <w:right w:val="none" w:sz="0" w:space="0" w:color="auto"/>
              </w:divBdr>
              <w:divsChild>
                <w:div w:id="434325466">
                  <w:marLeft w:val="0"/>
                  <w:marRight w:val="0"/>
                  <w:marTop w:val="0"/>
                  <w:marBottom w:val="480"/>
                  <w:divBdr>
                    <w:top w:val="none" w:sz="0" w:space="0" w:color="auto"/>
                    <w:left w:val="single" w:sz="6" w:space="6" w:color="D7DDE3"/>
                    <w:bottom w:val="none" w:sz="0" w:space="0" w:color="auto"/>
                    <w:right w:val="none" w:sz="0" w:space="0" w:color="auto"/>
                  </w:divBdr>
                  <w:divsChild>
                    <w:div w:id="1348213776">
                      <w:marLeft w:val="0"/>
                      <w:marRight w:val="0"/>
                      <w:marTop w:val="0"/>
                      <w:marBottom w:val="0"/>
                      <w:divBdr>
                        <w:top w:val="single" w:sz="6" w:space="0" w:color="E4E4E4"/>
                        <w:left w:val="none" w:sz="0" w:space="0" w:color="auto"/>
                        <w:bottom w:val="none" w:sz="0" w:space="0" w:color="auto"/>
                        <w:right w:val="none" w:sz="0" w:space="0" w:color="auto"/>
                      </w:divBdr>
                      <w:divsChild>
                        <w:div w:id="1736246478">
                          <w:marLeft w:val="0"/>
                          <w:marRight w:val="0"/>
                          <w:marTop w:val="0"/>
                          <w:marBottom w:val="0"/>
                          <w:divBdr>
                            <w:top w:val="none" w:sz="0" w:space="0" w:color="auto"/>
                            <w:left w:val="none" w:sz="0" w:space="0" w:color="auto"/>
                            <w:bottom w:val="none" w:sz="0" w:space="0" w:color="auto"/>
                            <w:right w:val="none" w:sz="0" w:space="0" w:color="auto"/>
                          </w:divBdr>
                          <w:divsChild>
                            <w:div w:id="1269698557">
                              <w:marLeft w:val="0"/>
                              <w:marRight w:val="0"/>
                              <w:marTop w:val="0"/>
                              <w:marBottom w:val="0"/>
                              <w:divBdr>
                                <w:top w:val="none" w:sz="0" w:space="0" w:color="auto"/>
                                <w:left w:val="none" w:sz="0" w:space="0" w:color="auto"/>
                                <w:bottom w:val="none" w:sz="0" w:space="0" w:color="auto"/>
                                <w:right w:val="none" w:sz="0" w:space="0" w:color="auto"/>
                              </w:divBdr>
                              <w:divsChild>
                                <w:div w:id="89739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149580">
      <w:bodyDiv w:val="1"/>
      <w:marLeft w:val="0"/>
      <w:marRight w:val="0"/>
      <w:marTop w:val="0"/>
      <w:marBottom w:val="0"/>
      <w:divBdr>
        <w:top w:val="none" w:sz="0" w:space="0" w:color="auto"/>
        <w:left w:val="none" w:sz="0" w:space="0" w:color="auto"/>
        <w:bottom w:val="none" w:sz="0" w:space="0" w:color="auto"/>
        <w:right w:val="none" w:sz="0" w:space="0" w:color="auto"/>
      </w:divBdr>
    </w:div>
    <w:div w:id="1860463824">
      <w:bodyDiv w:val="1"/>
      <w:marLeft w:val="0"/>
      <w:marRight w:val="0"/>
      <w:marTop w:val="0"/>
      <w:marBottom w:val="0"/>
      <w:divBdr>
        <w:top w:val="none" w:sz="0" w:space="0" w:color="auto"/>
        <w:left w:val="none" w:sz="0" w:space="0" w:color="auto"/>
        <w:bottom w:val="none" w:sz="0" w:space="0" w:color="auto"/>
        <w:right w:val="none" w:sz="0" w:space="0" w:color="auto"/>
      </w:divBdr>
      <w:divsChild>
        <w:div w:id="1659919332">
          <w:marLeft w:val="0"/>
          <w:marRight w:val="0"/>
          <w:marTop w:val="0"/>
          <w:marBottom w:val="0"/>
          <w:divBdr>
            <w:top w:val="single" w:sz="18" w:space="0" w:color="6C9D30"/>
            <w:left w:val="none" w:sz="0" w:space="0" w:color="auto"/>
            <w:bottom w:val="none" w:sz="0" w:space="0" w:color="auto"/>
            <w:right w:val="none" w:sz="0" w:space="0" w:color="auto"/>
          </w:divBdr>
          <w:divsChild>
            <w:div w:id="721901567">
              <w:marLeft w:val="0"/>
              <w:marRight w:val="0"/>
              <w:marTop w:val="0"/>
              <w:marBottom w:val="0"/>
              <w:divBdr>
                <w:top w:val="none" w:sz="0" w:space="0" w:color="auto"/>
                <w:left w:val="none" w:sz="0" w:space="0" w:color="auto"/>
                <w:bottom w:val="none" w:sz="0" w:space="0" w:color="auto"/>
                <w:right w:val="none" w:sz="0" w:space="0" w:color="auto"/>
              </w:divBdr>
              <w:divsChild>
                <w:div w:id="1553081628">
                  <w:marLeft w:val="0"/>
                  <w:marRight w:val="0"/>
                  <w:marTop w:val="0"/>
                  <w:marBottom w:val="0"/>
                  <w:divBdr>
                    <w:top w:val="none" w:sz="0" w:space="0" w:color="auto"/>
                    <w:left w:val="none" w:sz="0" w:space="0" w:color="auto"/>
                    <w:bottom w:val="none" w:sz="0" w:space="0" w:color="auto"/>
                    <w:right w:val="none" w:sz="0" w:space="0" w:color="auto"/>
                  </w:divBdr>
                  <w:divsChild>
                    <w:div w:id="721364146">
                      <w:marLeft w:val="0"/>
                      <w:marRight w:val="0"/>
                      <w:marTop w:val="0"/>
                      <w:marBottom w:val="0"/>
                      <w:divBdr>
                        <w:top w:val="none" w:sz="0" w:space="0" w:color="auto"/>
                        <w:left w:val="none" w:sz="0" w:space="0" w:color="auto"/>
                        <w:bottom w:val="none" w:sz="0" w:space="0" w:color="auto"/>
                        <w:right w:val="none" w:sz="0" w:space="0" w:color="auto"/>
                      </w:divBdr>
                      <w:divsChild>
                        <w:div w:id="1470901609">
                          <w:marLeft w:val="0"/>
                          <w:marRight w:val="0"/>
                          <w:marTop w:val="0"/>
                          <w:marBottom w:val="0"/>
                          <w:divBdr>
                            <w:top w:val="none" w:sz="0" w:space="0" w:color="auto"/>
                            <w:left w:val="none" w:sz="0" w:space="0" w:color="auto"/>
                            <w:bottom w:val="none" w:sz="0" w:space="0" w:color="auto"/>
                            <w:right w:val="none" w:sz="0" w:space="0" w:color="auto"/>
                          </w:divBdr>
                          <w:divsChild>
                            <w:div w:id="217322829">
                              <w:marLeft w:val="0"/>
                              <w:marRight w:val="0"/>
                              <w:marTop w:val="0"/>
                              <w:marBottom w:val="0"/>
                              <w:divBdr>
                                <w:top w:val="none" w:sz="0" w:space="0" w:color="auto"/>
                                <w:left w:val="none" w:sz="0" w:space="0" w:color="auto"/>
                                <w:bottom w:val="none" w:sz="0" w:space="0" w:color="auto"/>
                                <w:right w:val="none" w:sz="0" w:space="0" w:color="auto"/>
                              </w:divBdr>
                            </w:div>
                            <w:div w:id="736174981">
                              <w:marLeft w:val="0"/>
                              <w:marRight w:val="0"/>
                              <w:marTop w:val="0"/>
                              <w:marBottom w:val="0"/>
                              <w:divBdr>
                                <w:top w:val="none" w:sz="0" w:space="0" w:color="auto"/>
                                <w:left w:val="none" w:sz="0" w:space="0" w:color="auto"/>
                                <w:bottom w:val="none" w:sz="0" w:space="0" w:color="auto"/>
                                <w:right w:val="none" w:sz="0" w:space="0" w:color="auto"/>
                              </w:divBdr>
                            </w:div>
                            <w:div w:id="733772361">
                              <w:marLeft w:val="0"/>
                              <w:marRight w:val="0"/>
                              <w:marTop w:val="0"/>
                              <w:marBottom w:val="0"/>
                              <w:divBdr>
                                <w:top w:val="none" w:sz="0" w:space="0" w:color="auto"/>
                                <w:left w:val="none" w:sz="0" w:space="0" w:color="auto"/>
                                <w:bottom w:val="none" w:sz="0" w:space="0" w:color="auto"/>
                                <w:right w:val="none" w:sz="0" w:space="0" w:color="auto"/>
                              </w:divBdr>
                            </w:div>
                            <w:div w:id="1681198768">
                              <w:marLeft w:val="0"/>
                              <w:marRight w:val="0"/>
                              <w:marTop w:val="0"/>
                              <w:marBottom w:val="0"/>
                              <w:divBdr>
                                <w:top w:val="none" w:sz="0" w:space="0" w:color="auto"/>
                                <w:left w:val="none" w:sz="0" w:space="0" w:color="auto"/>
                                <w:bottom w:val="none" w:sz="0" w:space="0" w:color="auto"/>
                                <w:right w:val="none" w:sz="0" w:space="0" w:color="auto"/>
                              </w:divBdr>
                            </w:div>
                            <w:div w:id="2056950">
                              <w:marLeft w:val="0"/>
                              <w:marRight w:val="0"/>
                              <w:marTop w:val="0"/>
                              <w:marBottom w:val="0"/>
                              <w:divBdr>
                                <w:top w:val="none" w:sz="0" w:space="0" w:color="auto"/>
                                <w:left w:val="none" w:sz="0" w:space="0" w:color="auto"/>
                                <w:bottom w:val="none" w:sz="0" w:space="0" w:color="auto"/>
                                <w:right w:val="none" w:sz="0" w:space="0" w:color="auto"/>
                              </w:divBdr>
                            </w:div>
                            <w:div w:id="6479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779785">
      <w:bodyDiv w:val="1"/>
      <w:marLeft w:val="0"/>
      <w:marRight w:val="0"/>
      <w:marTop w:val="0"/>
      <w:marBottom w:val="0"/>
      <w:divBdr>
        <w:top w:val="none" w:sz="0" w:space="0" w:color="auto"/>
        <w:left w:val="none" w:sz="0" w:space="0" w:color="auto"/>
        <w:bottom w:val="none" w:sz="0" w:space="0" w:color="auto"/>
        <w:right w:val="none" w:sz="0" w:space="0" w:color="auto"/>
      </w:divBdr>
      <w:divsChild>
        <w:div w:id="1106268929">
          <w:marLeft w:val="0"/>
          <w:marRight w:val="0"/>
          <w:marTop w:val="0"/>
          <w:marBottom w:val="0"/>
          <w:divBdr>
            <w:top w:val="none" w:sz="0" w:space="0" w:color="auto"/>
            <w:left w:val="none" w:sz="0" w:space="0" w:color="auto"/>
            <w:bottom w:val="none" w:sz="0" w:space="0" w:color="auto"/>
            <w:right w:val="none" w:sz="0" w:space="0" w:color="auto"/>
          </w:divBdr>
          <w:divsChild>
            <w:div w:id="1443840253">
              <w:marLeft w:val="0"/>
              <w:marRight w:val="0"/>
              <w:marTop w:val="100"/>
              <w:marBottom w:val="0"/>
              <w:divBdr>
                <w:top w:val="none" w:sz="0" w:space="0" w:color="auto"/>
                <w:left w:val="none" w:sz="0" w:space="0" w:color="auto"/>
                <w:bottom w:val="none" w:sz="0" w:space="0" w:color="auto"/>
                <w:right w:val="none" w:sz="0" w:space="0" w:color="auto"/>
              </w:divBdr>
              <w:divsChild>
                <w:div w:id="544679047">
                  <w:marLeft w:val="0"/>
                  <w:marRight w:val="0"/>
                  <w:marTop w:val="0"/>
                  <w:marBottom w:val="480"/>
                  <w:divBdr>
                    <w:top w:val="none" w:sz="0" w:space="0" w:color="auto"/>
                    <w:left w:val="single" w:sz="6" w:space="6" w:color="D7DDE3"/>
                    <w:bottom w:val="none" w:sz="0" w:space="0" w:color="auto"/>
                    <w:right w:val="none" w:sz="0" w:space="0" w:color="auto"/>
                  </w:divBdr>
                  <w:divsChild>
                    <w:div w:id="586231962">
                      <w:marLeft w:val="0"/>
                      <w:marRight w:val="0"/>
                      <w:marTop w:val="0"/>
                      <w:marBottom w:val="0"/>
                      <w:divBdr>
                        <w:top w:val="single" w:sz="6" w:space="0" w:color="E4E4E4"/>
                        <w:left w:val="none" w:sz="0" w:space="0" w:color="auto"/>
                        <w:bottom w:val="none" w:sz="0" w:space="0" w:color="auto"/>
                        <w:right w:val="none" w:sz="0" w:space="0" w:color="auto"/>
                      </w:divBdr>
                      <w:divsChild>
                        <w:div w:id="1762338346">
                          <w:marLeft w:val="0"/>
                          <w:marRight w:val="0"/>
                          <w:marTop w:val="0"/>
                          <w:marBottom w:val="0"/>
                          <w:divBdr>
                            <w:top w:val="none" w:sz="0" w:space="0" w:color="auto"/>
                            <w:left w:val="none" w:sz="0" w:space="0" w:color="auto"/>
                            <w:bottom w:val="none" w:sz="0" w:space="0" w:color="auto"/>
                            <w:right w:val="none" w:sz="0" w:space="0" w:color="auto"/>
                          </w:divBdr>
                          <w:divsChild>
                            <w:div w:id="766653276">
                              <w:marLeft w:val="0"/>
                              <w:marRight w:val="0"/>
                              <w:marTop w:val="0"/>
                              <w:marBottom w:val="0"/>
                              <w:divBdr>
                                <w:top w:val="none" w:sz="0" w:space="0" w:color="auto"/>
                                <w:left w:val="none" w:sz="0" w:space="0" w:color="auto"/>
                                <w:bottom w:val="none" w:sz="0" w:space="0" w:color="auto"/>
                                <w:right w:val="none" w:sz="0" w:space="0" w:color="auto"/>
                              </w:divBdr>
                              <w:divsChild>
                                <w:div w:id="8715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052573">
      <w:bodyDiv w:val="1"/>
      <w:marLeft w:val="0"/>
      <w:marRight w:val="0"/>
      <w:marTop w:val="0"/>
      <w:marBottom w:val="0"/>
      <w:divBdr>
        <w:top w:val="none" w:sz="0" w:space="0" w:color="auto"/>
        <w:left w:val="none" w:sz="0" w:space="0" w:color="auto"/>
        <w:bottom w:val="none" w:sz="0" w:space="0" w:color="auto"/>
        <w:right w:val="none" w:sz="0" w:space="0" w:color="auto"/>
      </w:divBdr>
    </w:div>
    <w:div w:id="1954359489">
      <w:bodyDiv w:val="1"/>
      <w:marLeft w:val="0"/>
      <w:marRight w:val="0"/>
      <w:marTop w:val="0"/>
      <w:marBottom w:val="0"/>
      <w:divBdr>
        <w:top w:val="none" w:sz="0" w:space="0" w:color="auto"/>
        <w:left w:val="none" w:sz="0" w:space="0" w:color="auto"/>
        <w:bottom w:val="none" w:sz="0" w:space="0" w:color="auto"/>
        <w:right w:val="none" w:sz="0" w:space="0" w:color="auto"/>
      </w:divBdr>
    </w:div>
    <w:div w:id="1985045007">
      <w:bodyDiv w:val="1"/>
      <w:marLeft w:val="0"/>
      <w:marRight w:val="0"/>
      <w:marTop w:val="0"/>
      <w:marBottom w:val="0"/>
      <w:divBdr>
        <w:top w:val="none" w:sz="0" w:space="0" w:color="auto"/>
        <w:left w:val="none" w:sz="0" w:space="0" w:color="auto"/>
        <w:bottom w:val="none" w:sz="0" w:space="0" w:color="auto"/>
        <w:right w:val="none" w:sz="0" w:space="0" w:color="auto"/>
      </w:divBdr>
      <w:divsChild>
        <w:div w:id="538276171">
          <w:marLeft w:val="0"/>
          <w:marRight w:val="0"/>
          <w:marTop w:val="0"/>
          <w:marBottom w:val="0"/>
          <w:divBdr>
            <w:top w:val="none" w:sz="0" w:space="0" w:color="auto"/>
            <w:left w:val="none" w:sz="0" w:space="0" w:color="auto"/>
            <w:bottom w:val="none" w:sz="0" w:space="0" w:color="auto"/>
            <w:right w:val="none" w:sz="0" w:space="0" w:color="auto"/>
          </w:divBdr>
          <w:divsChild>
            <w:div w:id="2121412485">
              <w:marLeft w:val="0"/>
              <w:marRight w:val="0"/>
              <w:marTop w:val="100"/>
              <w:marBottom w:val="0"/>
              <w:divBdr>
                <w:top w:val="none" w:sz="0" w:space="0" w:color="auto"/>
                <w:left w:val="none" w:sz="0" w:space="0" w:color="auto"/>
                <w:bottom w:val="none" w:sz="0" w:space="0" w:color="auto"/>
                <w:right w:val="none" w:sz="0" w:space="0" w:color="auto"/>
              </w:divBdr>
              <w:divsChild>
                <w:div w:id="1467504783">
                  <w:marLeft w:val="0"/>
                  <w:marRight w:val="0"/>
                  <w:marTop w:val="0"/>
                  <w:marBottom w:val="480"/>
                  <w:divBdr>
                    <w:top w:val="none" w:sz="0" w:space="0" w:color="auto"/>
                    <w:left w:val="single" w:sz="6" w:space="6" w:color="D7DDE3"/>
                    <w:bottom w:val="none" w:sz="0" w:space="0" w:color="auto"/>
                    <w:right w:val="none" w:sz="0" w:space="0" w:color="auto"/>
                  </w:divBdr>
                  <w:divsChild>
                    <w:div w:id="372117100">
                      <w:marLeft w:val="0"/>
                      <w:marRight w:val="0"/>
                      <w:marTop w:val="0"/>
                      <w:marBottom w:val="0"/>
                      <w:divBdr>
                        <w:top w:val="single" w:sz="6" w:space="0" w:color="E4E4E4"/>
                        <w:left w:val="none" w:sz="0" w:space="0" w:color="auto"/>
                        <w:bottom w:val="none" w:sz="0" w:space="0" w:color="auto"/>
                        <w:right w:val="none" w:sz="0" w:space="0" w:color="auto"/>
                      </w:divBdr>
                      <w:divsChild>
                        <w:div w:id="352996464">
                          <w:marLeft w:val="0"/>
                          <w:marRight w:val="0"/>
                          <w:marTop w:val="0"/>
                          <w:marBottom w:val="0"/>
                          <w:divBdr>
                            <w:top w:val="none" w:sz="0" w:space="0" w:color="auto"/>
                            <w:left w:val="none" w:sz="0" w:space="0" w:color="auto"/>
                            <w:bottom w:val="none" w:sz="0" w:space="0" w:color="auto"/>
                            <w:right w:val="none" w:sz="0" w:space="0" w:color="auto"/>
                          </w:divBdr>
                          <w:divsChild>
                            <w:div w:id="1959800075">
                              <w:marLeft w:val="0"/>
                              <w:marRight w:val="0"/>
                              <w:marTop w:val="0"/>
                              <w:marBottom w:val="0"/>
                              <w:divBdr>
                                <w:top w:val="none" w:sz="0" w:space="0" w:color="auto"/>
                                <w:left w:val="none" w:sz="0" w:space="0" w:color="auto"/>
                                <w:bottom w:val="none" w:sz="0" w:space="0" w:color="auto"/>
                                <w:right w:val="none" w:sz="0" w:space="0" w:color="auto"/>
                              </w:divBdr>
                              <w:divsChild>
                                <w:div w:id="21417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6297125">
      <w:bodyDiv w:val="1"/>
      <w:marLeft w:val="0"/>
      <w:marRight w:val="0"/>
      <w:marTop w:val="0"/>
      <w:marBottom w:val="0"/>
      <w:divBdr>
        <w:top w:val="none" w:sz="0" w:space="0" w:color="auto"/>
        <w:left w:val="none" w:sz="0" w:space="0" w:color="auto"/>
        <w:bottom w:val="none" w:sz="0" w:space="0" w:color="auto"/>
        <w:right w:val="none" w:sz="0" w:space="0" w:color="auto"/>
      </w:divBdr>
      <w:divsChild>
        <w:div w:id="239826308">
          <w:marLeft w:val="0"/>
          <w:marRight w:val="0"/>
          <w:marTop w:val="0"/>
          <w:marBottom w:val="0"/>
          <w:divBdr>
            <w:top w:val="none" w:sz="0" w:space="0" w:color="auto"/>
            <w:left w:val="none" w:sz="0" w:space="0" w:color="auto"/>
            <w:bottom w:val="none" w:sz="0" w:space="0" w:color="auto"/>
            <w:right w:val="none" w:sz="0" w:space="0" w:color="auto"/>
          </w:divBdr>
          <w:divsChild>
            <w:div w:id="337851439">
              <w:marLeft w:val="0"/>
              <w:marRight w:val="0"/>
              <w:marTop w:val="0"/>
              <w:marBottom w:val="0"/>
              <w:divBdr>
                <w:top w:val="none" w:sz="0" w:space="0" w:color="auto"/>
                <w:left w:val="none" w:sz="0" w:space="0" w:color="auto"/>
                <w:bottom w:val="none" w:sz="0" w:space="0" w:color="auto"/>
                <w:right w:val="none" w:sz="0" w:space="0" w:color="auto"/>
              </w:divBdr>
              <w:divsChild>
                <w:div w:id="540746138">
                  <w:marLeft w:val="0"/>
                  <w:marRight w:val="0"/>
                  <w:marTop w:val="0"/>
                  <w:marBottom w:val="0"/>
                  <w:divBdr>
                    <w:top w:val="none" w:sz="0" w:space="0" w:color="auto"/>
                    <w:left w:val="none" w:sz="0" w:space="0" w:color="auto"/>
                    <w:bottom w:val="none" w:sz="0" w:space="0" w:color="auto"/>
                    <w:right w:val="none" w:sz="0" w:space="0" w:color="auto"/>
                  </w:divBdr>
                  <w:divsChild>
                    <w:div w:id="604383209">
                      <w:marLeft w:val="0"/>
                      <w:marRight w:val="0"/>
                      <w:marTop w:val="0"/>
                      <w:marBottom w:val="0"/>
                      <w:divBdr>
                        <w:top w:val="none" w:sz="0" w:space="0" w:color="auto"/>
                        <w:left w:val="none" w:sz="0" w:space="0" w:color="auto"/>
                        <w:bottom w:val="none" w:sz="0" w:space="0" w:color="auto"/>
                        <w:right w:val="none" w:sz="0" w:space="0" w:color="auto"/>
                      </w:divBdr>
                      <w:divsChild>
                        <w:div w:id="485777656">
                          <w:marLeft w:val="0"/>
                          <w:marRight w:val="0"/>
                          <w:marTop w:val="0"/>
                          <w:marBottom w:val="0"/>
                          <w:divBdr>
                            <w:top w:val="none" w:sz="0" w:space="0" w:color="auto"/>
                            <w:left w:val="none" w:sz="0" w:space="0" w:color="auto"/>
                            <w:bottom w:val="none" w:sz="0" w:space="0" w:color="auto"/>
                            <w:right w:val="none" w:sz="0" w:space="0" w:color="auto"/>
                          </w:divBdr>
                          <w:divsChild>
                            <w:div w:id="17433481">
                              <w:marLeft w:val="0"/>
                              <w:marRight w:val="0"/>
                              <w:marTop w:val="0"/>
                              <w:marBottom w:val="0"/>
                              <w:divBdr>
                                <w:top w:val="none" w:sz="0" w:space="0" w:color="auto"/>
                                <w:left w:val="none" w:sz="0" w:space="0" w:color="auto"/>
                                <w:bottom w:val="none" w:sz="0" w:space="0" w:color="auto"/>
                                <w:right w:val="none" w:sz="0" w:space="0" w:color="auto"/>
                              </w:divBdr>
                              <w:divsChild>
                                <w:div w:id="1455950972">
                                  <w:marLeft w:val="0"/>
                                  <w:marRight w:val="0"/>
                                  <w:marTop w:val="0"/>
                                  <w:marBottom w:val="0"/>
                                  <w:divBdr>
                                    <w:top w:val="none" w:sz="0" w:space="0" w:color="auto"/>
                                    <w:left w:val="none" w:sz="0" w:space="0" w:color="auto"/>
                                    <w:bottom w:val="none" w:sz="0" w:space="0" w:color="auto"/>
                                    <w:right w:val="none" w:sz="0" w:space="0" w:color="auto"/>
                                  </w:divBdr>
                                  <w:divsChild>
                                    <w:div w:id="164299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601657">
      <w:bodyDiv w:val="1"/>
      <w:marLeft w:val="0"/>
      <w:marRight w:val="0"/>
      <w:marTop w:val="0"/>
      <w:marBottom w:val="0"/>
      <w:divBdr>
        <w:top w:val="none" w:sz="0" w:space="0" w:color="auto"/>
        <w:left w:val="none" w:sz="0" w:space="0" w:color="auto"/>
        <w:bottom w:val="none" w:sz="0" w:space="0" w:color="auto"/>
        <w:right w:val="none" w:sz="0" w:space="0" w:color="auto"/>
      </w:divBdr>
    </w:div>
    <w:div w:id="214252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n.wikipedia.org/wiki/File:Paracetamol-skeletal.svg" TargetMode="External"/><Relationship Id="rId18" Type="http://schemas.openxmlformats.org/officeDocument/2006/relationships/hyperlink" Target="http://en.wikipedia.org/wiki/Oxygen" TargetMode="External"/><Relationship Id="rId26" Type="http://schemas.openxmlformats.org/officeDocument/2006/relationships/hyperlink" Target="http://www.scoop.co.nz/stories/BU0303/S00025.htm" TargetMode="External"/><Relationship Id="rId3" Type="http://schemas.openxmlformats.org/officeDocument/2006/relationships/customXml" Target="../customXml/item3.xml"/><Relationship Id="rId21" Type="http://schemas.openxmlformats.org/officeDocument/2006/relationships/hyperlink" Target="http://www.medsafe.govt.nz/regulatory/DbSearch.asp"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en.wikipedia.org/wiki/Nitrogen" TargetMode="External"/><Relationship Id="rId25" Type="http://schemas.openxmlformats.org/officeDocument/2006/relationships/hyperlink" Target="http://www.medsafe.govt.nz/regulatory/labelling.asp" TargetMode="External"/><Relationship Id="rId2" Type="http://schemas.openxmlformats.org/officeDocument/2006/relationships/customXml" Target="../customXml/item2.xml"/><Relationship Id="rId16" Type="http://schemas.openxmlformats.org/officeDocument/2006/relationships/hyperlink" Target="http://en.wikipedia.org/wiki/Hydrogen" TargetMode="External"/><Relationship Id="rId20" Type="http://schemas.openxmlformats.org/officeDocument/2006/relationships/hyperlink" Target="http://www.pamol.co.nz"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napra.ca/pages/Schedules/search.aspx" TargetMode="External"/><Relationship Id="rId5" Type="http://schemas.openxmlformats.org/officeDocument/2006/relationships/numbering" Target="numbering.xml"/><Relationship Id="rId15" Type="http://schemas.openxmlformats.org/officeDocument/2006/relationships/hyperlink" Target="http://en.wikipedia.org/wiki/Carbon" TargetMode="External"/><Relationship Id="rId23" Type="http://schemas.openxmlformats.org/officeDocument/2006/relationships/hyperlink" Target="http://www.mhra.gov.uk/Howweregulate/Medicines/Licensingofmedicines/Legalstatusandreclassification/Listsofsubstances/index.htm" TargetMode="External"/><Relationship Id="rId28" Type="http://schemas.openxmlformats.org/officeDocument/2006/relationships/hyperlink" Target="http://www.medsafe.govt.nz/profs/datasheet/ParapaedJuniorandSixPlusSusp.pdf" TargetMode="External"/><Relationship Id="rId10" Type="http://schemas.openxmlformats.org/officeDocument/2006/relationships/footnotes" Target="footnotes.xml"/><Relationship Id="rId19" Type="http://schemas.openxmlformats.org/officeDocument/2006/relationships/hyperlink" Target="mailto:juliey@pharmasols.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www.medsafe.govt.nz/Profs/class/classintro.asp" TargetMode="External"/><Relationship Id="rId27" Type="http://schemas.openxmlformats.org/officeDocument/2006/relationships/hyperlink" Target="http://www.ncbi.nlm.nih.gov/pubmed?term=Hepatology%5BJour%5D+AND+42%5Bvolume%5D+AND+1364%5Bpage%5D+AND+2005%5Bpdat%5D&amp;cmd=detailssearch"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78965F031BCE4F8FEA221305105A90" ma:contentTypeVersion="0" ma:contentTypeDescription="Create a new document." ma:contentTypeScope="" ma:versionID="f6df335c510858c1dbeac1b380761c4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ED291-B589-468A-90FF-30867F87B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023D142-03A1-4870-904A-35B06565BA15}">
  <ds:schemaRefs>
    <ds:schemaRef ds:uri="http://schemas.microsoft.com/sharepoint/v3/contenttype/forms"/>
  </ds:schemaRefs>
</ds:datastoreItem>
</file>

<file path=customXml/itemProps3.xml><?xml version="1.0" encoding="utf-8"?>
<ds:datastoreItem xmlns:ds="http://schemas.openxmlformats.org/officeDocument/2006/customXml" ds:itemID="{828DD593-62BA-4A69-B165-DEA3AEBE2BC4}">
  <ds:schemaRefs>
    <ds:schemaRef ds:uri="http://schemas.openxmlformats.org/package/2006/metadata/core-properties"/>
    <ds:schemaRef ds:uri="http://purl.org/dc/term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5B66D3D4-C2C1-4B22-94A3-91E130418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5797</Words>
  <Characters>33046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Yoo</dc:creator>
  <cp:lastModifiedBy>Ministry of Health</cp:lastModifiedBy>
  <cp:revision>3</cp:revision>
  <cp:lastPrinted>2013-07-29T00:18:00Z</cp:lastPrinted>
  <dcterms:created xsi:type="dcterms:W3CDTF">2013-08-02T04:08:00Z</dcterms:created>
  <dcterms:modified xsi:type="dcterms:W3CDTF">2013-08-02T04:08:00Z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0x0101003D78965F031BCE4F8FEA221305105A90</vt:lpwstr>
  </property>
</Properties>
</file>