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822" w:rsidRDefault="008F4C7F"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right"/>
        <w:rPr>
          <w:rFonts w:ascii="Arial" w:hAnsi="Arial" w:cs="Arial"/>
          <w:lang w:val="en-AU"/>
        </w:rPr>
      </w:pPr>
      <w:r>
        <w:rPr>
          <w:rFonts w:ascii="Arial" w:hAnsi="Arial" w:cs="Arial"/>
          <w:noProof/>
          <w:lang w:val="en-NZ" w:eastAsia="en-NZ"/>
        </w:rPr>
        <w:drawing>
          <wp:inline distT="0" distB="0" distL="0" distR="0">
            <wp:extent cx="2667000" cy="628650"/>
            <wp:effectExtent l="0" t="0" r="0" b="0"/>
            <wp:docPr id="5" name="Picture 1" descr="Ba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628650"/>
                    </a:xfrm>
                    <a:prstGeom prst="rect">
                      <a:avLst/>
                    </a:prstGeom>
                    <a:noFill/>
                    <a:ln>
                      <a:noFill/>
                    </a:ln>
                  </pic:spPr>
                </pic:pic>
              </a:graphicData>
            </a:graphic>
          </wp:inline>
        </w:drawing>
      </w:r>
    </w:p>
    <w:p w:rsidR="00BE50A5" w:rsidRPr="006E76C5" w:rsidRDefault="00BE50A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sz w:val="40"/>
          <w:szCs w:val="40"/>
          <w:lang w:val="en-AU"/>
        </w:rPr>
      </w:pPr>
    </w:p>
    <w:p w:rsidR="002657FE" w:rsidRPr="00BE50A5" w:rsidRDefault="006E76C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sz w:val="52"/>
          <w:szCs w:val="52"/>
          <w:lang w:val="en-AU"/>
        </w:rPr>
      </w:pPr>
      <w:r>
        <w:rPr>
          <w:rFonts w:ascii="Arial" w:hAnsi="Arial" w:cs="Arial"/>
          <w:b/>
          <w:sz w:val="52"/>
          <w:szCs w:val="52"/>
          <w:lang w:val="en-AU"/>
        </w:rPr>
        <w:t>Proposal for Reclassification</w:t>
      </w:r>
    </w:p>
    <w:p w:rsidR="002657FE" w:rsidRDefault="002657FE"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lang w:val="en-AU"/>
        </w:rPr>
      </w:pPr>
    </w:p>
    <w:p w:rsidR="006E76C5" w:rsidRPr="00F179F1" w:rsidRDefault="006E76C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lang w:val="en-AU"/>
        </w:rPr>
      </w:pPr>
    </w:p>
    <w:p w:rsidR="002657FE" w:rsidRPr="00BE50A5" w:rsidRDefault="006E76C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sz w:val="52"/>
          <w:szCs w:val="52"/>
          <w:lang w:val="en-AU"/>
        </w:rPr>
      </w:pPr>
      <w:proofErr w:type="gramStart"/>
      <w:r>
        <w:rPr>
          <w:rFonts w:ascii="Arial" w:hAnsi="Arial" w:cs="Arial"/>
          <w:b/>
          <w:sz w:val="52"/>
          <w:szCs w:val="52"/>
          <w:lang w:val="en-AU"/>
        </w:rPr>
        <w:t>of</w:t>
      </w:r>
      <w:proofErr w:type="gramEnd"/>
    </w:p>
    <w:p w:rsidR="002657FE" w:rsidRPr="00BE50A5" w:rsidRDefault="002657FE"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lang w:val="en-AU"/>
        </w:rPr>
      </w:pPr>
    </w:p>
    <w:p w:rsidR="00BE50A5" w:rsidRPr="00BE50A5" w:rsidRDefault="00BE50A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lang w:val="en-AU"/>
        </w:rPr>
      </w:pPr>
    </w:p>
    <w:p w:rsidR="006E76C5" w:rsidRDefault="006E76C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sz w:val="96"/>
          <w:szCs w:val="96"/>
          <w:lang w:val="en-AU"/>
        </w:rPr>
      </w:pPr>
      <w:proofErr w:type="spellStart"/>
      <w:r>
        <w:rPr>
          <w:rFonts w:ascii="Arial" w:hAnsi="Arial" w:cs="Arial"/>
          <w:b/>
          <w:sz w:val="96"/>
          <w:szCs w:val="96"/>
          <w:lang w:val="en-AU"/>
        </w:rPr>
        <w:t>Losec</w:t>
      </w:r>
      <w:proofErr w:type="spellEnd"/>
      <w:r w:rsidR="00F179F1" w:rsidRPr="002404C8">
        <w:rPr>
          <w:rFonts w:ascii="Arial" w:hAnsi="Arial" w:cs="Arial"/>
          <w:b/>
          <w:sz w:val="72"/>
          <w:szCs w:val="72"/>
          <w:vertAlign w:val="superscript"/>
          <w:lang w:val="en-AU"/>
        </w:rPr>
        <w:t>®</w:t>
      </w:r>
      <w:r w:rsidR="00F179F1">
        <w:rPr>
          <w:rFonts w:ascii="Arial" w:hAnsi="Arial" w:cs="Arial"/>
          <w:b/>
          <w:sz w:val="96"/>
          <w:szCs w:val="96"/>
          <w:lang w:val="en-AU"/>
        </w:rPr>
        <w:t xml:space="preserve"> </w:t>
      </w:r>
    </w:p>
    <w:p w:rsidR="006E76C5" w:rsidRDefault="006E76C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sz w:val="96"/>
          <w:szCs w:val="96"/>
          <w:lang w:val="en-AU"/>
        </w:rPr>
      </w:pPr>
      <w:r>
        <w:rPr>
          <w:rFonts w:ascii="Arial" w:hAnsi="Arial" w:cs="Arial"/>
          <w:b/>
          <w:sz w:val="96"/>
          <w:szCs w:val="96"/>
          <w:lang w:val="en-AU"/>
        </w:rPr>
        <w:t>Tablets</w:t>
      </w:r>
      <w:r w:rsidR="002657FE" w:rsidRPr="00BE50A5">
        <w:rPr>
          <w:rFonts w:ascii="Arial" w:hAnsi="Arial" w:cs="Arial"/>
          <w:b/>
          <w:sz w:val="96"/>
          <w:szCs w:val="96"/>
          <w:lang w:val="en-AU"/>
        </w:rPr>
        <w:t xml:space="preserve"> </w:t>
      </w:r>
    </w:p>
    <w:p w:rsidR="006E76C5" w:rsidRPr="006E76C5" w:rsidRDefault="006E76C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lang w:val="en-AU"/>
        </w:rPr>
      </w:pPr>
    </w:p>
    <w:p w:rsidR="002657FE" w:rsidRPr="00BE50A5" w:rsidRDefault="002404C8"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sz w:val="96"/>
          <w:szCs w:val="96"/>
          <w:lang w:val="en-AU"/>
        </w:rPr>
      </w:pPr>
      <w:r>
        <w:rPr>
          <w:rFonts w:ascii="Arial" w:hAnsi="Arial" w:cs="Arial"/>
          <w:b/>
          <w:sz w:val="72"/>
          <w:szCs w:val="72"/>
          <w:lang w:val="en-AU"/>
        </w:rPr>
        <w:t>Omeprazole 1</w:t>
      </w:r>
      <w:r w:rsidR="006E76C5" w:rsidRPr="006E76C5">
        <w:rPr>
          <w:rFonts w:ascii="Arial" w:hAnsi="Arial" w:cs="Arial"/>
          <w:b/>
          <w:sz w:val="72"/>
          <w:szCs w:val="72"/>
          <w:lang w:val="en-AU"/>
        </w:rPr>
        <w:t>0 mg</w:t>
      </w:r>
    </w:p>
    <w:p w:rsidR="002657FE" w:rsidRPr="00BE50A5" w:rsidRDefault="002657FE"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lang w:val="en-AU"/>
        </w:rPr>
      </w:pPr>
    </w:p>
    <w:p w:rsidR="00BE50A5" w:rsidRPr="00BE50A5" w:rsidRDefault="00BE50A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lang w:val="en-AU"/>
        </w:rPr>
      </w:pPr>
    </w:p>
    <w:p w:rsidR="006E76C5" w:rsidRPr="00BE50A5" w:rsidRDefault="006E76C5" w:rsidP="006E76C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sz w:val="52"/>
          <w:szCs w:val="52"/>
          <w:lang w:val="en-AU"/>
        </w:rPr>
      </w:pPr>
      <w:proofErr w:type="gramStart"/>
      <w:r>
        <w:rPr>
          <w:rFonts w:ascii="Arial" w:hAnsi="Arial" w:cs="Arial"/>
          <w:b/>
          <w:sz w:val="52"/>
          <w:szCs w:val="52"/>
          <w:lang w:val="en-AU"/>
        </w:rPr>
        <w:t>to</w:t>
      </w:r>
      <w:proofErr w:type="gramEnd"/>
    </w:p>
    <w:p w:rsidR="00BE50A5" w:rsidRPr="00BE50A5" w:rsidRDefault="00BE50A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lang w:val="en-AU"/>
        </w:rPr>
      </w:pPr>
    </w:p>
    <w:p w:rsidR="00BE50A5" w:rsidRPr="00BE50A5" w:rsidRDefault="00BE50A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lang w:val="en-AU"/>
        </w:rPr>
      </w:pPr>
    </w:p>
    <w:p w:rsidR="006E76C5" w:rsidRPr="006E76C5" w:rsidRDefault="00AE07DF" w:rsidP="006E76C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sz w:val="68"/>
          <w:szCs w:val="68"/>
          <w:lang w:val="en-AU"/>
        </w:rPr>
      </w:pPr>
      <w:r>
        <w:rPr>
          <w:rFonts w:ascii="Arial" w:hAnsi="Arial" w:cs="Arial"/>
          <w:b/>
          <w:sz w:val="68"/>
          <w:szCs w:val="68"/>
          <w:lang w:val="en-AU"/>
        </w:rPr>
        <w:t>General Sales</w:t>
      </w:r>
      <w:r w:rsidR="00036519">
        <w:rPr>
          <w:rFonts w:ascii="Arial" w:hAnsi="Arial" w:cs="Arial"/>
          <w:b/>
          <w:sz w:val="68"/>
          <w:szCs w:val="68"/>
          <w:lang w:val="en-AU"/>
        </w:rPr>
        <w:t xml:space="preserve"> </w:t>
      </w:r>
      <w:r w:rsidR="006E76C5" w:rsidRPr="006E76C5">
        <w:rPr>
          <w:rFonts w:ascii="Arial" w:hAnsi="Arial" w:cs="Arial"/>
          <w:b/>
          <w:sz w:val="68"/>
          <w:szCs w:val="68"/>
          <w:lang w:val="en-AU"/>
        </w:rPr>
        <w:t>Medicine</w:t>
      </w:r>
    </w:p>
    <w:p w:rsidR="00BE50A5" w:rsidRDefault="00BE50A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lang w:val="en-AU"/>
        </w:rPr>
      </w:pPr>
    </w:p>
    <w:p w:rsidR="00C919CA" w:rsidRPr="00BE50A5" w:rsidRDefault="00C919CA"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lang w:val="en-AU"/>
        </w:rPr>
      </w:pPr>
    </w:p>
    <w:p w:rsidR="00BE50A5" w:rsidRPr="00BE50A5" w:rsidRDefault="00BE50A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lang w:val="en-AU"/>
        </w:rPr>
      </w:pPr>
    </w:p>
    <w:p w:rsidR="00BE50A5" w:rsidRPr="00BE50A5" w:rsidRDefault="006E76C5" w:rsidP="00BE50A5">
      <w:pPr>
        <w:pBdr>
          <w:top w:val="thinThickThinMediumGap" w:sz="36" w:space="1" w:color="000080"/>
          <w:left w:val="thinThickThinMediumGap" w:sz="36" w:space="4" w:color="000080"/>
          <w:bottom w:val="thinThickThinMediumGap" w:sz="36" w:space="1" w:color="000080"/>
          <w:right w:val="thinThickThinMediumGap" w:sz="36" w:space="4" w:color="000080"/>
        </w:pBdr>
        <w:jc w:val="center"/>
        <w:rPr>
          <w:rFonts w:ascii="Arial" w:hAnsi="Arial" w:cs="Arial"/>
          <w:b/>
          <w:sz w:val="44"/>
          <w:szCs w:val="44"/>
          <w:lang w:val="en-AU"/>
        </w:rPr>
      </w:pPr>
      <w:r>
        <w:rPr>
          <w:rFonts w:ascii="Arial" w:hAnsi="Arial" w:cs="Arial"/>
          <w:b/>
          <w:sz w:val="44"/>
          <w:szCs w:val="44"/>
          <w:lang w:val="en-AU"/>
        </w:rPr>
        <w:t>July 20</w:t>
      </w:r>
      <w:r w:rsidR="002404C8">
        <w:rPr>
          <w:rFonts w:ascii="Arial" w:hAnsi="Arial" w:cs="Arial"/>
          <w:b/>
          <w:sz w:val="44"/>
          <w:szCs w:val="44"/>
          <w:lang w:val="en-AU"/>
        </w:rPr>
        <w:t>1</w:t>
      </w:r>
      <w:r w:rsidR="00AE07DF">
        <w:rPr>
          <w:rFonts w:ascii="Arial" w:hAnsi="Arial" w:cs="Arial"/>
          <w:b/>
          <w:sz w:val="44"/>
          <w:szCs w:val="44"/>
          <w:lang w:val="en-AU"/>
        </w:rPr>
        <w:t>3</w:t>
      </w:r>
    </w:p>
    <w:p w:rsidR="002657FE" w:rsidRDefault="002657FE" w:rsidP="00BE50A5">
      <w:pPr>
        <w:pBdr>
          <w:top w:val="thinThickThinMediumGap" w:sz="36" w:space="1" w:color="000080"/>
          <w:left w:val="thinThickThinMediumGap" w:sz="36" w:space="4" w:color="000080"/>
          <w:bottom w:val="thinThickThinMediumGap" w:sz="36" w:space="1" w:color="000080"/>
          <w:right w:val="thinThickThinMediumGap" w:sz="36" w:space="4" w:color="000080"/>
        </w:pBdr>
        <w:rPr>
          <w:rFonts w:ascii="Arial" w:hAnsi="Arial" w:cs="Arial"/>
          <w:lang w:val="en-AU"/>
        </w:rPr>
      </w:pPr>
    </w:p>
    <w:p w:rsidR="002657FE" w:rsidRDefault="002657FE" w:rsidP="00BE50A5">
      <w:pPr>
        <w:pBdr>
          <w:top w:val="thinThickThinMediumGap" w:sz="36" w:space="1" w:color="000080"/>
          <w:left w:val="thinThickThinMediumGap" w:sz="36" w:space="4" w:color="000080"/>
          <w:bottom w:val="thinThickThinMediumGap" w:sz="36" w:space="1" w:color="000080"/>
          <w:right w:val="thinThickThinMediumGap" w:sz="36" w:space="4" w:color="000080"/>
        </w:pBdr>
        <w:rPr>
          <w:rFonts w:ascii="Arial" w:hAnsi="Arial" w:cs="Arial"/>
          <w:lang w:val="en-AU"/>
        </w:rPr>
      </w:pPr>
    </w:p>
    <w:p w:rsidR="002657FE" w:rsidRDefault="002657FE" w:rsidP="00BE50A5">
      <w:pPr>
        <w:pBdr>
          <w:top w:val="thinThickThinMediumGap" w:sz="36" w:space="1" w:color="000080"/>
          <w:left w:val="thinThickThinMediumGap" w:sz="36" w:space="4" w:color="000080"/>
          <w:bottom w:val="thinThickThinMediumGap" w:sz="36" w:space="1" w:color="000080"/>
          <w:right w:val="thinThickThinMediumGap" w:sz="36" w:space="4" w:color="000080"/>
        </w:pBdr>
        <w:rPr>
          <w:rFonts w:ascii="Arial" w:hAnsi="Arial" w:cs="Arial"/>
          <w:lang w:val="en-AU"/>
        </w:rPr>
      </w:pPr>
    </w:p>
    <w:p w:rsidR="002657FE" w:rsidRDefault="002657FE" w:rsidP="00BE50A5">
      <w:pPr>
        <w:pBdr>
          <w:top w:val="thinThickThinMediumGap" w:sz="36" w:space="1" w:color="000080"/>
          <w:left w:val="thinThickThinMediumGap" w:sz="36" w:space="4" w:color="000080"/>
          <w:bottom w:val="thinThickThinMediumGap" w:sz="36" w:space="1" w:color="000080"/>
          <w:right w:val="thinThickThinMediumGap" w:sz="36" w:space="4" w:color="000080"/>
        </w:pBdr>
        <w:rPr>
          <w:rFonts w:ascii="Arial" w:hAnsi="Arial" w:cs="Arial"/>
          <w:lang w:val="en-AU"/>
        </w:rPr>
      </w:pPr>
    </w:p>
    <w:p w:rsidR="00BD612D" w:rsidRDefault="00BD612D">
      <w:pPr>
        <w:rPr>
          <w:rFonts w:ascii="Arial" w:hAnsi="Arial" w:cs="Arial"/>
          <w:lang w:val="en-AU"/>
        </w:rPr>
      </w:pPr>
      <w:r>
        <w:rPr>
          <w:rFonts w:ascii="Arial" w:hAnsi="Arial" w:cs="Arial"/>
          <w:lang w:val="en-AU"/>
        </w:rPr>
        <w:br w:type="page"/>
      </w:r>
    </w:p>
    <w:p w:rsidR="00BD612D" w:rsidRPr="00BD612D" w:rsidRDefault="00BD612D" w:rsidP="00817D66">
      <w:pPr>
        <w:jc w:val="center"/>
        <w:rPr>
          <w:rFonts w:ascii="Arial" w:hAnsi="Arial" w:cs="Arial"/>
          <w:b/>
          <w:sz w:val="32"/>
          <w:szCs w:val="32"/>
          <w:u w:val="single"/>
          <w:lang w:val="en-AU"/>
        </w:rPr>
      </w:pPr>
      <w:r w:rsidRPr="00BD612D">
        <w:rPr>
          <w:rFonts w:ascii="Arial" w:hAnsi="Arial" w:cs="Arial"/>
          <w:b/>
          <w:sz w:val="32"/>
          <w:szCs w:val="32"/>
          <w:u w:val="single"/>
          <w:lang w:val="en-AU"/>
        </w:rPr>
        <w:lastRenderedPageBreak/>
        <w:t>INDEX</w:t>
      </w:r>
    </w:p>
    <w:p w:rsidR="00BD612D" w:rsidRDefault="00BD612D">
      <w:pPr>
        <w:rPr>
          <w:rFonts w:ascii="Arial" w:hAnsi="Arial" w:cs="Arial"/>
          <w:lang w:val="en-AU"/>
        </w:rPr>
      </w:pPr>
    </w:p>
    <w:p w:rsidR="00BD612D" w:rsidRDefault="00BD612D">
      <w:pPr>
        <w:rPr>
          <w:rFonts w:ascii="Arial" w:hAnsi="Arial" w:cs="Arial"/>
          <w:lang w:val="en-AU"/>
        </w:rPr>
      </w:pPr>
    </w:p>
    <w:p w:rsidR="00BD612D" w:rsidRDefault="00BD612D">
      <w:pPr>
        <w:rPr>
          <w:rFonts w:ascii="Arial" w:hAnsi="Arial" w:cs="Arial"/>
          <w:lang w:val="en-AU"/>
        </w:rPr>
      </w:pPr>
    </w:p>
    <w:p w:rsidR="00817D66" w:rsidRDefault="00817D66">
      <w:pPr>
        <w:rPr>
          <w:rFonts w:ascii="Arial" w:hAnsi="Arial" w:cs="Arial"/>
          <w:lang w:val="en-AU"/>
        </w:rPr>
      </w:pPr>
    </w:p>
    <w:p w:rsidR="00817D66" w:rsidRDefault="00817D66">
      <w:pPr>
        <w:rPr>
          <w:rFonts w:ascii="Arial" w:hAnsi="Arial" w:cs="Arial"/>
          <w:lang w:val="en-AU"/>
        </w:rPr>
      </w:pPr>
    </w:p>
    <w:p w:rsidR="00BD612D" w:rsidRDefault="00BD612D">
      <w:pPr>
        <w:rPr>
          <w:rFonts w:ascii="Arial" w:hAnsi="Arial" w:cs="Arial"/>
          <w:lang w:val="en-AU"/>
        </w:rPr>
      </w:pPr>
    </w:p>
    <w:p w:rsidR="00BD612D" w:rsidRPr="00C64C5E" w:rsidRDefault="00BD612D">
      <w:pPr>
        <w:rPr>
          <w:rFonts w:ascii="Arial" w:hAnsi="Arial" w:cs="Arial"/>
          <w:b/>
          <w:u w:val="single"/>
          <w:lang w:val="en-AU"/>
        </w:rPr>
      </w:pP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sidRPr="00C64C5E">
        <w:rPr>
          <w:rFonts w:ascii="Arial" w:hAnsi="Arial" w:cs="Arial"/>
          <w:b/>
          <w:u w:val="single"/>
          <w:lang w:val="en-AU"/>
        </w:rPr>
        <w:t>Page</w:t>
      </w:r>
    </w:p>
    <w:p w:rsidR="00BD612D" w:rsidRDefault="00BD612D">
      <w:pPr>
        <w:rPr>
          <w:rFonts w:ascii="Arial" w:hAnsi="Arial" w:cs="Arial"/>
          <w:lang w:val="en-AU"/>
        </w:rPr>
      </w:pPr>
    </w:p>
    <w:p w:rsidR="00BD612D" w:rsidRDefault="00BD612D">
      <w:pPr>
        <w:rPr>
          <w:rFonts w:ascii="Arial" w:hAnsi="Arial" w:cs="Arial"/>
          <w:lang w:val="en-AU"/>
        </w:rPr>
      </w:pPr>
    </w:p>
    <w:p w:rsidR="00BD612D" w:rsidRDefault="00BD612D">
      <w:pPr>
        <w:rPr>
          <w:rFonts w:ascii="Arial" w:hAnsi="Arial" w:cs="Arial"/>
          <w:lang w:val="en-AU"/>
        </w:rPr>
      </w:pPr>
    </w:p>
    <w:p w:rsidR="00BD612D" w:rsidRDefault="00BD612D">
      <w:pPr>
        <w:rPr>
          <w:rFonts w:ascii="Arial" w:hAnsi="Arial" w:cs="Arial"/>
          <w:lang w:val="en-AU"/>
        </w:rPr>
      </w:pPr>
    </w:p>
    <w:p w:rsidR="00BD612D" w:rsidRPr="00BD612D" w:rsidRDefault="00BD612D">
      <w:pPr>
        <w:rPr>
          <w:rFonts w:ascii="Arial" w:hAnsi="Arial" w:cs="Arial"/>
          <w:b/>
          <w:lang w:val="en-AU"/>
        </w:rPr>
      </w:pPr>
      <w:r w:rsidRPr="00BD612D">
        <w:rPr>
          <w:rFonts w:ascii="Arial" w:hAnsi="Arial" w:cs="Arial"/>
          <w:b/>
          <w:lang w:val="en-AU"/>
        </w:rPr>
        <w:t>PART A</w:t>
      </w:r>
      <w:r w:rsidR="00C64C5E">
        <w:rPr>
          <w:rFonts w:ascii="Arial" w:hAnsi="Arial" w:cs="Arial"/>
          <w:b/>
          <w:lang w:val="en-AU"/>
        </w:rPr>
        <w:tab/>
      </w:r>
      <w:r w:rsidR="00C64C5E">
        <w:rPr>
          <w:rFonts w:ascii="Arial" w:hAnsi="Arial" w:cs="Arial"/>
          <w:b/>
          <w:lang w:val="en-AU"/>
        </w:rPr>
        <w:tab/>
      </w:r>
      <w:r w:rsidR="00C64C5E">
        <w:rPr>
          <w:rFonts w:ascii="Arial" w:hAnsi="Arial" w:cs="Arial"/>
          <w:b/>
          <w:lang w:val="en-AU"/>
        </w:rPr>
        <w:tab/>
      </w:r>
      <w:r w:rsidR="00C64C5E">
        <w:rPr>
          <w:rFonts w:ascii="Arial" w:hAnsi="Arial" w:cs="Arial"/>
          <w:b/>
          <w:lang w:val="en-AU"/>
        </w:rPr>
        <w:tab/>
      </w:r>
      <w:r w:rsidR="00C64C5E">
        <w:rPr>
          <w:rFonts w:ascii="Arial" w:hAnsi="Arial" w:cs="Arial"/>
          <w:b/>
          <w:lang w:val="en-AU"/>
        </w:rPr>
        <w:tab/>
      </w:r>
      <w:r w:rsidR="00C64C5E">
        <w:rPr>
          <w:rFonts w:ascii="Arial" w:hAnsi="Arial" w:cs="Arial"/>
          <w:b/>
          <w:lang w:val="en-AU"/>
        </w:rPr>
        <w:tab/>
      </w:r>
      <w:r w:rsidR="00C64C5E">
        <w:rPr>
          <w:rFonts w:ascii="Arial" w:hAnsi="Arial" w:cs="Arial"/>
          <w:b/>
          <w:lang w:val="en-AU"/>
        </w:rPr>
        <w:tab/>
      </w:r>
      <w:r w:rsidR="00C64C5E">
        <w:rPr>
          <w:rFonts w:ascii="Arial" w:hAnsi="Arial" w:cs="Arial"/>
          <w:b/>
          <w:lang w:val="en-AU"/>
        </w:rPr>
        <w:tab/>
      </w:r>
      <w:r w:rsidR="00C64C5E">
        <w:rPr>
          <w:rFonts w:ascii="Arial" w:hAnsi="Arial" w:cs="Arial"/>
          <w:b/>
          <w:lang w:val="en-AU"/>
        </w:rPr>
        <w:tab/>
        <w:t xml:space="preserve">       </w:t>
      </w:r>
      <w:r w:rsidR="004E6DCD">
        <w:rPr>
          <w:rFonts w:ascii="Arial" w:hAnsi="Arial" w:cs="Arial"/>
          <w:lang w:val="en-AU"/>
        </w:rPr>
        <w:t>2</w:t>
      </w:r>
    </w:p>
    <w:p w:rsidR="00BD612D" w:rsidRDefault="00BD612D">
      <w:pPr>
        <w:rPr>
          <w:rFonts w:ascii="Arial" w:hAnsi="Arial" w:cs="Arial"/>
          <w:lang w:val="en-AU"/>
        </w:rPr>
      </w:pPr>
    </w:p>
    <w:p w:rsidR="00BD612D" w:rsidRDefault="00BD612D">
      <w:pPr>
        <w:rPr>
          <w:rFonts w:ascii="Arial" w:hAnsi="Arial" w:cs="Arial"/>
          <w:lang w:val="en-AU"/>
        </w:rPr>
      </w:pPr>
    </w:p>
    <w:p w:rsidR="00BD612D" w:rsidRDefault="00BD612D">
      <w:pPr>
        <w:rPr>
          <w:rFonts w:ascii="Arial" w:hAnsi="Arial" w:cs="Arial"/>
          <w:lang w:val="en-AU"/>
        </w:rPr>
      </w:pPr>
    </w:p>
    <w:p w:rsidR="00BD612D" w:rsidRPr="00BD612D" w:rsidRDefault="00BD612D">
      <w:pPr>
        <w:rPr>
          <w:rFonts w:ascii="Arial" w:hAnsi="Arial" w:cs="Arial"/>
          <w:b/>
          <w:lang w:val="en-AU"/>
        </w:rPr>
      </w:pPr>
      <w:r w:rsidRPr="00BD612D">
        <w:rPr>
          <w:rFonts w:ascii="Arial" w:hAnsi="Arial" w:cs="Arial"/>
          <w:b/>
          <w:lang w:val="en-AU"/>
        </w:rPr>
        <w:t>PART B</w:t>
      </w:r>
      <w:r w:rsidR="00C64C5E">
        <w:rPr>
          <w:rFonts w:ascii="Arial" w:hAnsi="Arial" w:cs="Arial"/>
          <w:b/>
          <w:lang w:val="en-AU"/>
        </w:rPr>
        <w:tab/>
      </w:r>
      <w:r w:rsidR="00C64C5E">
        <w:rPr>
          <w:rFonts w:ascii="Arial" w:hAnsi="Arial" w:cs="Arial"/>
          <w:b/>
          <w:lang w:val="en-AU"/>
        </w:rPr>
        <w:tab/>
      </w:r>
      <w:r w:rsidR="00C64C5E">
        <w:rPr>
          <w:rFonts w:ascii="Arial" w:hAnsi="Arial" w:cs="Arial"/>
          <w:b/>
          <w:lang w:val="en-AU"/>
        </w:rPr>
        <w:tab/>
      </w:r>
      <w:r w:rsidR="00C64C5E">
        <w:rPr>
          <w:rFonts w:ascii="Arial" w:hAnsi="Arial" w:cs="Arial"/>
          <w:b/>
          <w:lang w:val="en-AU"/>
        </w:rPr>
        <w:tab/>
      </w:r>
      <w:r w:rsidR="00C64C5E">
        <w:rPr>
          <w:rFonts w:ascii="Arial" w:hAnsi="Arial" w:cs="Arial"/>
          <w:b/>
          <w:lang w:val="en-AU"/>
        </w:rPr>
        <w:tab/>
      </w:r>
      <w:r w:rsidR="00C64C5E">
        <w:rPr>
          <w:rFonts w:ascii="Arial" w:hAnsi="Arial" w:cs="Arial"/>
          <w:b/>
          <w:lang w:val="en-AU"/>
        </w:rPr>
        <w:tab/>
      </w:r>
      <w:r w:rsidR="00C64C5E">
        <w:rPr>
          <w:rFonts w:ascii="Arial" w:hAnsi="Arial" w:cs="Arial"/>
          <w:b/>
          <w:lang w:val="en-AU"/>
        </w:rPr>
        <w:tab/>
      </w:r>
      <w:r w:rsidR="00C64C5E">
        <w:rPr>
          <w:rFonts w:ascii="Arial" w:hAnsi="Arial" w:cs="Arial"/>
          <w:b/>
          <w:lang w:val="en-AU"/>
        </w:rPr>
        <w:tab/>
        <w:t xml:space="preserve">  </w:t>
      </w:r>
      <w:r w:rsidR="00C64C5E">
        <w:rPr>
          <w:rFonts w:ascii="Arial" w:hAnsi="Arial" w:cs="Arial"/>
          <w:b/>
          <w:lang w:val="en-AU"/>
        </w:rPr>
        <w:tab/>
        <w:t xml:space="preserve">     </w:t>
      </w:r>
      <w:r w:rsidR="004E6DCD">
        <w:rPr>
          <w:rFonts w:ascii="Arial" w:hAnsi="Arial" w:cs="Arial"/>
          <w:lang w:val="en-AU"/>
        </w:rPr>
        <w:t>1</w:t>
      </w:r>
      <w:r w:rsidR="00AA59EA">
        <w:rPr>
          <w:rFonts w:ascii="Arial" w:hAnsi="Arial" w:cs="Arial"/>
          <w:lang w:val="en-AU"/>
        </w:rPr>
        <w:t>4</w:t>
      </w:r>
    </w:p>
    <w:p w:rsidR="00BD612D" w:rsidRDefault="00BD612D">
      <w:pPr>
        <w:rPr>
          <w:rFonts w:ascii="Arial" w:hAnsi="Arial" w:cs="Arial"/>
          <w:lang w:val="en-AU"/>
        </w:rPr>
      </w:pPr>
    </w:p>
    <w:p w:rsidR="00BD612D" w:rsidRDefault="00BD612D">
      <w:pPr>
        <w:rPr>
          <w:rFonts w:ascii="Arial" w:hAnsi="Arial" w:cs="Arial"/>
          <w:lang w:val="en-AU"/>
        </w:rPr>
      </w:pPr>
      <w:r>
        <w:rPr>
          <w:rFonts w:ascii="Arial" w:hAnsi="Arial" w:cs="Arial"/>
          <w:lang w:val="en-AU"/>
        </w:rPr>
        <w:tab/>
      </w:r>
      <w:r w:rsidR="00E77782">
        <w:rPr>
          <w:rFonts w:ascii="Arial" w:hAnsi="Arial" w:cs="Arial"/>
          <w:lang w:val="en-AU"/>
        </w:rPr>
        <w:t xml:space="preserve">Efficacy of </w:t>
      </w:r>
      <w:proofErr w:type="spellStart"/>
      <w:r w:rsidR="00E77782">
        <w:rPr>
          <w:rFonts w:ascii="Arial" w:hAnsi="Arial" w:cs="Arial"/>
          <w:lang w:val="en-AU"/>
        </w:rPr>
        <w:t>Losec</w:t>
      </w:r>
      <w:proofErr w:type="spellEnd"/>
      <w:r w:rsidR="00AA59EA">
        <w:rPr>
          <w:rFonts w:ascii="Arial" w:hAnsi="Arial" w:cs="Arial"/>
          <w:lang w:val="en-AU"/>
        </w:rPr>
        <w:t xml:space="preserve"> 1</w:t>
      </w:r>
      <w:r w:rsidR="00817D66">
        <w:rPr>
          <w:rFonts w:ascii="Arial" w:hAnsi="Arial" w:cs="Arial"/>
          <w:lang w:val="en-AU"/>
        </w:rPr>
        <w:t>0 mg Tablets</w:t>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E77782">
        <w:rPr>
          <w:rFonts w:ascii="Arial" w:hAnsi="Arial" w:cs="Arial"/>
          <w:lang w:val="en-AU"/>
        </w:rPr>
        <w:tab/>
      </w:r>
      <w:r w:rsidR="00460C6F">
        <w:rPr>
          <w:rFonts w:ascii="Arial" w:hAnsi="Arial" w:cs="Arial"/>
          <w:lang w:val="en-AU"/>
        </w:rPr>
        <w:tab/>
        <w:t xml:space="preserve">     15</w:t>
      </w:r>
      <w:r w:rsidR="00817D66">
        <w:rPr>
          <w:rFonts w:ascii="Arial" w:hAnsi="Arial" w:cs="Arial"/>
          <w:lang w:val="en-AU"/>
        </w:rPr>
        <w:br/>
      </w:r>
    </w:p>
    <w:p w:rsidR="00BD612D" w:rsidRDefault="00BD612D">
      <w:pPr>
        <w:rPr>
          <w:rFonts w:ascii="Arial" w:hAnsi="Arial" w:cs="Arial"/>
          <w:lang w:val="en-AU"/>
        </w:rPr>
      </w:pPr>
      <w:r>
        <w:rPr>
          <w:rFonts w:ascii="Arial" w:hAnsi="Arial" w:cs="Arial"/>
          <w:lang w:val="en-AU"/>
        </w:rPr>
        <w:tab/>
      </w:r>
      <w:r w:rsidR="00AA59EA">
        <w:rPr>
          <w:rFonts w:ascii="Arial" w:hAnsi="Arial" w:cs="Arial"/>
          <w:lang w:val="en-AU"/>
        </w:rPr>
        <w:t>Safety Profile</w:t>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817D66">
        <w:rPr>
          <w:rFonts w:ascii="Arial" w:hAnsi="Arial" w:cs="Arial"/>
          <w:lang w:val="en-AU"/>
        </w:rPr>
        <w:tab/>
        <w:t xml:space="preserve">    </w:t>
      </w:r>
      <w:r w:rsidR="00AA59EA">
        <w:rPr>
          <w:rFonts w:ascii="Arial" w:hAnsi="Arial" w:cs="Arial"/>
          <w:lang w:val="en-AU"/>
        </w:rPr>
        <w:tab/>
      </w:r>
      <w:r w:rsidR="00AA59EA">
        <w:rPr>
          <w:rFonts w:ascii="Arial" w:hAnsi="Arial" w:cs="Arial"/>
          <w:lang w:val="en-AU"/>
        </w:rPr>
        <w:tab/>
        <w:t xml:space="preserve">    </w:t>
      </w:r>
      <w:r w:rsidR="00460C6F">
        <w:rPr>
          <w:rFonts w:ascii="Arial" w:hAnsi="Arial" w:cs="Arial"/>
          <w:lang w:val="en-AU"/>
        </w:rPr>
        <w:t xml:space="preserve"> </w:t>
      </w:r>
      <w:r w:rsidR="00712D96">
        <w:rPr>
          <w:rFonts w:ascii="Arial" w:hAnsi="Arial" w:cs="Arial"/>
          <w:lang w:val="en-AU"/>
        </w:rPr>
        <w:t>17</w:t>
      </w:r>
    </w:p>
    <w:p w:rsidR="00AA59EA" w:rsidRDefault="00AA59EA" w:rsidP="00AA59EA">
      <w:pPr>
        <w:rPr>
          <w:rFonts w:ascii="Arial" w:hAnsi="Arial" w:cs="Arial"/>
          <w:lang w:val="en-AU"/>
        </w:rPr>
      </w:pPr>
      <w:r>
        <w:rPr>
          <w:rFonts w:ascii="Arial" w:hAnsi="Arial" w:cs="Arial"/>
          <w:lang w:val="en-AU"/>
        </w:rPr>
        <w:tab/>
      </w:r>
      <w:r>
        <w:rPr>
          <w:rFonts w:ascii="Arial" w:hAnsi="Arial" w:cs="Arial"/>
          <w:lang w:val="en-AU"/>
        </w:rPr>
        <w:tab/>
        <w:t>Risk of Ma</w:t>
      </w:r>
      <w:r w:rsidR="00460C6F">
        <w:rPr>
          <w:rFonts w:ascii="Arial" w:hAnsi="Arial" w:cs="Arial"/>
          <w:lang w:val="en-AU"/>
        </w:rPr>
        <w:t>sking Serious Disease</w:t>
      </w:r>
      <w:r w:rsidR="00460C6F">
        <w:rPr>
          <w:rFonts w:ascii="Arial" w:hAnsi="Arial" w:cs="Arial"/>
          <w:lang w:val="en-AU"/>
        </w:rPr>
        <w:tab/>
      </w:r>
      <w:r w:rsidR="00460C6F">
        <w:rPr>
          <w:rFonts w:ascii="Arial" w:hAnsi="Arial" w:cs="Arial"/>
          <w:lang w:val="en-AU"/>
        </w:rPr>
        <w:tab/>
      </w:r>
      <w:r w:rsidR="00460C6F">
        <w:rPr>
          <w:rFonts w:ascii="Arial" w:hAnsi="Arial" w:cs="Arial"/>
          <w:lang w:val="en-AU"/>
        </w:rPr>
        <w:tab/>
      </w:r>
      <w:r w:rsidR="00460C6F">
        <w:rPr>
          <w:rFonts w:ascii="Arial" w:hAnsi="Arial" w:cs="Arial"/>
          <w:lang w:val="en-AU"/>
        </w:rPr>
        <w:tab/>
        <w:t xml:space="preserve">     17</w:t>
      </w:r>
    </w:p>
    <w:p w:rsidR="00AA59EA" w:rsidRDefault="00AA59EA" w:rsidP="00AA59EA">
      <w:pPr>
        <w:ind w:left="720" w:firstLine="720"/>
        <w:rPr>
          <w:rFonts w:ascii="Arial" w:hAnsi="Arial" w:cs="Arial"/>
          <w:lang w:val="en-AU"/>
        </w:rPr>
      </w:pPr>
      <w:r>
        <w:rPr>
          <w:rFonts w:ascii="Arial" w:hAnsi="Arial" w:cs="Arial"/>
          <w:lang w:val="en-AU"/>
        </w:rPr>
        <w:t>Potential for Misuse or Abuse</w:t>
      </w:r>
      <w:r w:rsidR="00460C6F">
        <w:rPr>
          <w:rFonts w:ascii="Arial" w:hAnsi="Arial" w:cs="Arial"/>
          <w:lang w:val="en-AU"/>
        </w:rPr>
        <w:tab/>
      </w:r>
      <w:r w:rsidR="00460C6F">
        <w:rPr>
          <w:rFonts w:ascii="Arial" w:hAnsi="Arial" w:cs="Arial"/>
          <w:lang w:val="en-AU"/>
        </w:rPr>
        <w:tab/>
      </w:r>
      <w:r w:rsidR="00460C6F">
        <w:rPr>
          <w:rFonts w:ascii="Arial" w:hAnsi="Arial" w:cs="Arial"/>
          <w:lang w:val="en-AU"/>
        </w:rPr>
        <w:tab/>
      </w:r>
      <w:r w:rsidR="00460C6F">
        <w:rPr>
          <w:rFonts w:ascii="Arial" w:hAnsi="Arial" w:cs="Arial"/>
          <w:lang w:val="en-AU"/>
        </w:rPr>
        <w:tab/>
        <w:t xml:space="preserve">     </w:t>
      </w:r>
      <w:r w:rsidR="00712D96">
        <w:rPr>
          <w:rFonts w:ascii="Arial" w:hAnsi="Arial" w:cs="Arial"/>
          <w:lang w:val="en-AU"/>
        </w:rPr>
        <w:t>18</w:t>
      </w:r>
      <w:r w:rsidR="00712D96">
        <w:rPr>
          <w:rFonts w:ascii="Arial" w:hAnsi="Arial" w:cs="Arial"/>
          <w:lang w:val="en-AU"/>
        </w:rPr>
        <w:br/>
      </w:r>
      <w:r w:rsidR="00712D96">
        <w:rPr>
          <w:rFonts w:ascii="Arial" w:hAnsi="Arial" w:cs="Arial"/>
          <w:lang w:val="en-AU"/>
        </w:rPr>
        <w:tab/>
        <w:t>Adverse</w:t>
      </w:r>
      <w:r w:rsidR="00460C6F">
        <w:rPr>
          <w:rFonts w:ascii="Arial" w:hAnsi="Arial" w:cs="Arial"/>
          <w:lang w:val="en-AU"/>
        </w:rPr>
        <w:t xml:space="preserve"> Effects</w:t>
      </w:r>
      <w:r w:rsidR="00460C6F">
        <w:rPr>
          <w:rFonts w:ascii="Arial" w:hAnsi="Arial" w:cs="Arial"/>
          <w:lang w:val="en-AU"/>
        </w:rPr>
        <w:tab/>
      </w:r>
      <w:r w:rsidR="00460C6F">
        <w:rPr>
          <w:rFonts w:ascii="Arial" w:hAnsi="Arial" w:cs="Arial"/>
          <w:lang w:val="en-AU"/>
        </w:rPr>
        <w:tab/>
      </w:r>
      <w:r w:rsidR="00460C6F">
        <w:rPr>
          <w:rFonts w:ascii="Arial" w:hAnsi="Arial" w:cs="Arial"/>
          <w:lang w:val="en-AU"/>
        </w:rPr>
        <w:tab/>
      </w:r>
      <w:r w:rsidR="00460C6F">
        <w:rPr>
          <w:rFonts w:ascii="Arial" w:hAnsi="Arial" w:cs="Arial"/>
          <w:lang w:val="en-AU"/>
        </w:rPr>
        <w:tab/>
      </w:r>
      <w:r w:rsidR="00460C6F">
        <w:rPr>
          <w:rFonts w:ascii="Arial" w:hAnsi="Arial" w:cs="Arial"/>
          <w:lang w:val="en-AU"/>
        </w:rPr>
        <w:tab/>
      </w:r>
      <w:r w:rsidR="00460C6F">
        <w:rPr>
          <w:rFonts w:ascii="Arial" w:hAnsi="Arial" w:cs="Arial"/>
          <w:lang w:val="en-AU"/>
        </w:rPr>
        <w:tab/>
        <w:t xml:space="preserve">     </w:t>
      </w:r>
      <w:r w:rsidR="00712D96">
        <w:rPr>
          <w:rFonts w:ascii="Arial" w:hAnsi="Arial" w:cs="Arial"/>
          <w:lang w:val="en-AU"/>
        </w:rPr>
        <w:t>18</w:t>
      </w:r>
      <w:r>
        <w:rPr>
          <w:rFonts w:ascii="Arial" w:hAnsi="Arial" w:cs="Arial"/>
          <w:lang w:val="en-AU"/>
        </w:rPr>
        <w:br/>
      </w:r>
      <w:r>
        <w:rPr>
          <w:rFonts w:ascii="Arial" w:hAnsi="Arial" w:cs="Arial"/>
          <w:lang w:val="en-AU"/>
        </w:rPr>
        <w:tab/>
        <w:t>Me</w:t>
      </w:r>
      <w:r w:rsidR="00460C6F">
        <w:rPr>
          <w:rFonts w:ascii="Arial" w:hAnsi="Arial" w:cs="Arial"/>
          <w:lang w:val="en-AU"/>
        </w:rPr>
        <w:t>dicinal Interactions</w:t>
      </w:r>
      <w:r w:rsidR="00460C6F">
        <w:rPr>
          <w:rFonts w:ascii="Arial" w:hAnsi="Arial" w:cs="Arial"/>
          <w:lang w:val="en-AU"/>
        </w:rPr>
        <w:tab/>
      </w:r>
      <w:r w:rsidR="00460C6F">
        <w:rPr>
          <w:rFonts w:ascii="Arial" w:hAnsi="Arial" w:cs="Arial"/>
          <w:lang w:val="en-AU"/>
        </w:rPr>
        <w:tab/>
      </w:r>
      <w:r w:rsidR="00460C6F">
        <w:rPr>
          <w:rFonts w:ascii="Arial" w:hAnsi="Arial" w:cs="Arial"/>
          <w:lang w:val="en-AU"/>
        </w:rPr>
        <w:tab/>
      </w:r>
      <w:r w:rsidR="00460C6F">
        <w:rPr>
          <w:rFonts w:ascii="Arial" w:hAnsi="Arial" w:cs="Arial"/>
          <w:lang w:val="en-AU"/>
        </w:rPr>
        <w:tab/>
      </w:r>
      <w:r w:rsidR="00460C6F">
        <w:rPr>
          <w:rFonts w:ascii="Arial" w:hAnsi="Arial" w:cs="Arial"/>
          <w:lang w:val="en-AU"/>
        </w:rPr>
        <w:tab/>
        <w:t xml:space="preserve">     </w:t>
      </w:r>
      <w:r w:rsidR="00712D96">
        <w:rPr>
          <w:rFonts w:ascii="Arial" w:hAnsi="Arial" w:cs="Arial"/>
          <w:lang w:val="en-AU"/>
        </w:rPr>
        <w:t>19</w:t>
      </w:r>
      <w:r>
        <w:rPr>
          <w:rFonts w:ascii="Arial" w:hAnsi="Arial" w:cs="Arial"/>
          <w:lang w:val="en-AU"/>
        </w:rPr>
        <w:tab/>
      </w:r>
      <w:r>
        <w:rPr>
          <w:rFonts w:ascii="Arial" w:hAnsi="Arial" w:cs="Arial"/>
          <w:lang w:val="en-AU"/>
        </w:rPr>
        <w:tab/>
      </w:r>
    </w:p>
    <w:p w:rsidR="00BD612D" w:rsidRDefault="00BD612D">
      <w:pPr>
        <w:rPr>
          <w:rFonts w:ascii="Arial" w:hAnsi="Arial" w:cs="Arial"/>
          <w:lang w:val="en-AU"/>
        </w:rPr>
      </w:pPr>
    </w:p>
    <w:p w:rsidR="00AA59EA" w:rsidRDefault="00817D66" w:rsidP="00817D66">
      <w:pPr>
        <w:ind w:left="720" w:hanging="720"/>
        <w:rPr>
          <w:rFonts w:ascii="Arial" w:hAnsi="Arial" w:cs="Arial"/>
          <w:lang w:val="en-AU"/>
        </w:rPr>
      </w:pPr>
      <w:r>
        <w:rPr>
          <w:rFonts w:ascii="Arial" w:hAnsi="Arial" w:cs="Arial"/>
          <w:lang w:val="en-AU"/>
        </w:rPr>
        <w:tab/>
      </w:r>
      <w:r w:rsidR="00324FB8">
        <w:rPr>
          <w:rFonts w:ascii="Arial" w:hAnsi="Arial" w:cs="Arial"/>
          <w:lang w:val="en-AU"/>
        </w:rPr>
        <w:t>New Zealand Prec</w:t>
      </w:r>
      <w:r w:rsidR="00AA59EA">
        <w:rPr>
          <w:rFonts w:ascii="Arial" w:hAnsi="Arial" w:cs="Arial"/>
          <w:lang w:val="en-AU"/>
        </w:rPr>
        <w:t>e</w:t>
      </w:r>
      <w:r w:rsidR="00324FB8">
        <w:rPr>
          <w:rFonts w:ascii="Arial" w:hAnsi="Arial" w:cs="Arial"/>
          <w:lang w:val="en-AU"/>
        </w:rPr>
        <w:t>d</w:t>
      </w:r>
      <w:r w:rsidR="00AA59EA">
        <w:rPr>
          <w:rFonts w:ascii="Arial" w:hAnsi="Arial" w:cs="Arial"/>
          <w:lang w:val="en-AU"/>
        </w:rPr>
        <w:t>en</w:t>
      </w:r>
      <w:r w:rsidR="00324FB8">
        <w:rPr>
          <w:rFonts w:ascii="Arial" w:hAnsi="Arial" w:cs="Arial"/>
          <w:lang w:val="en-AU"/>
        </w:rPr>
        <w:t>t</w:t>
      </w:r>
      <w:r w:rsidR="00AA59EA">
        <w:rPr>
          <w:rFonts w:ascii="Arial" w:hAnsi="Arial" w:cs="Arial"/>
          <w:lang w:val="en-AU"/>
        </w:rPr>
        <w:tab/>
      </w:r>
      <w:r w:rsidR="00AA59EA">
        <w:rPr>
          <w:rFonts w:ascii="Arial" w:hAnsi="Arial" w:cs="Arial"/>
          <w:lang w:val="en-AU"/>
        </w:rPr>
        <w:tab/>
      </w:r>
      <w:r w:rsidR="00AA59EA">
        <w:rPr>
          <w:rFonts w:ascii="Arial" w:hAnsi="Arial" w:cs="Arial"/>
          <w:lang w:val="en-AU"/>
        </w:rPr>
        <w:tab/>
      </w:r>
      <w:r w:rsidR="00AA59EA">
        <w:rPr>
          <w:rFonts w:ascii="Arial" w:hAnsi="Arial" w:cs="Arial"/>
          <w:lang w:val="en-AU"/>
        </w:rPr>
        <w:tab/>
      </w:r>
      <w:r w:rsidR="00AA59EA">
        <w:rPr>
          <w:rFonts w:ascii="Arial" w:hAnsi="Arial" w:cs="Arial"/>
          <w:lang w:val="en-AU"/>
        </w:rPr>
        <w:tab/>
      </w:r>
      <w:r w:rsidR="00460C6F">
        <w:rPr>
          <w:rFonts w:ascii="Arial" w:hAnsi="Arial" w:cs="Arial"/>
          <w:lang w:val="en-AU"/>
        </w:rPr>
        <w:tab/>
        <w:t xml:space="preserve">     </w:t>
      </w:r>
      <w:r w:rsidR="00712D96">
        <w:rPr>
          <w:rFonts w:ascii="Arial" w:hAnsi="Arial" w:cs="Arial"/>
          <w:lang w:val="en-AU"/>
        </w:rPr>
        <w:t>22</w:t>
      </w:r>
    </w:p>
    <w:p w:rsidR="00C64C5E" w:rsidRDefault="00817D66" w:rsidP="00817D66">
      <w:pPr>
        <w:ind w:left="720" w:hanging="720"/>
        <w:rPr>
          <w:rFonts w:ascii="Arial" w:hAnsi="Arial" w:cs="Arial"/>
          <w:lang w:val="en-AU"/>
        </w:rPr>
      </w:pPr>
      <w:r>
        <w:rPr>
          <w:rFonts w:ascii="Arial" w:hAnsi="Arial" w:cs="Arial"/>
          <w:lang w:val="en-AU"/>
        </w:rPr>
        <w:br/>
      </w:r>
      <w:r w:rsidR="00324FB8">
        <w:rPr>
          <w:rFonts w:ascii="Arial" w:hAnsi="Arial" w:cs="Arial"/>
          <w:lang w:val="en-AU"/>
        </w:rPr>
        <w:t>International Precedents</w:t>
      </w:r>
      <w:r w:rsidR="00460C6F">
        <w:rPr>
          <w:rFonts w:ascii="Arial" w:hAnsi="Arial" w:cs="Arial"/>
          <w:lang w:val="en-AU"/>
        </w:rPr>
        <w:tab/>
      </w:r>
      <w:r w:rsidR="00460C6F">
        <w:rPr>
          <w:rFonts w:ascii="Arial" w:hAnsi="Arial" w:cs="Arial"/>
          <w:lang w:val="en-AU"/>
        </w:rPr>
        <w:tab/>
      </w:r>
      <w:r w:rsidR="00460C6F">
        <w:rPr>
          <w:rFonts w:ascii="Arial" w:hAnsi="Arial" w:cs="Arial"/>
          <w:lang w:val="en-AU"/>
        </w:rPr>
        <w:tab/>
      </w:r>
      <w:r w:rsidR="00460C6F">
        <w:rPr>
          <w:rFonts w:ascii="Arial" w:hAnsi="Arial" w:cs="Arial"/>
          <w:lang w:val="en-AU"/>
        </w:rPr>
        <w:tab/>
      </w:r>
      <w:r w:rsidR="00460C6F">
        <w:rPr>
          <w:rFonts w:ascii="Arial" w:hAnsi="Arial" w:cs="Arial"/>
          <w:lang w:val="en-AU"/>
        </w:rPr>
        <w:tab/>
      </w:r>
      <w:r w:rsidR="00460C6F">
        <w:rPr>
          <w:rFonts w:ascii="Arial" w:hAnsi="Arial" w:cs="Arial"/>
          <w:lang w:val="en-AU"/>
        </w:rPr>
        <w:tab/>
        <w:t xml:space="preserve">     </w:t>
      </w:r>
      <w:r w:rsidR="00712D96">
        <w:rPr>
          <w:rFonts w:ascii="Arial" w:hAnsi="Arial" w:cs="Arial"/>
          <w:lang w:val="en-AU"/>
        </w:rPr>
        <w:t>29</w:t>
      </w:r>
      <w:r>
        <w:rPr>
          <w:rFonts w:ascii="Arial" w:hAnsi="Arial" w:cs="Arial"/>
          <w:lang w:val="en-AU"/>
        </w:rPr>
        <w:br/>
      </w:r>
    </w:p>
    <w:p w:rsidR="00EC5D19" w:rsidRDefault="00EC5D19" w:rsidP="00EC5D19">
      <w:pPr>
        <w:rPr>
          <w:rFonts w:ascii="Arial" w:hAnsi="Arial" w:cs="Arial"/>
          <w:lang w:val="en-AU"/>
        </w:rPr>
      </w:pPr>
      <w:r>
        <w:rPr>
          <w:rFonts w:ascii="Arial" w:hAnsi="Arial" w:cs="Arial"/>
          <w:lang w:val="en-AU"/>
        </w:rPr>
        <w:tab/>
        <w:t>Encouraging Self-Care</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 xml:space="preserve">     </w:t>
      </w:r>
      <w:r w:rsidR="00712D96">
        <w:rPr>
          <w:rFonts w:ascii="Arial" w:hAnsi="Arial" w:cs="Arial"/>
          <w:lang w:val="en-AU"/>
        </w:rPr>
        <w:t>30</w:t>
      </w:r>
      <w:r>
        <w:rPr>
          <w:rFonts w:ascii="Arial" w:hAnsi="Arial" w:cs="Arial"/>
          <w:lang w:val="en-AU"/>
        </w:rPr>
        <w:br/>
      </w:r>
    </w:p>
    <w:p w:rsidR="00EC5D19" w:rsidRDefault="00EC5D19" w:rsidP="00EC5D19">
      <w:pPr>
        <w:rPr>
          <w:rFonts w:ascii="Arial" w:hAnsi="Arial" w:cs="Arial"/>
          <w:lang w:val="en-AU"/>
        </w:rPr>
      </w:pPr>
      <w:r>
        <w:rPr>
          <w:rFonts w:ascii="Arial" w:hAnsi="Arial" w:cs="Arial"/>
          <w:lang w:val="en-AU"/>
        </w:rPr>
        <w:tab/>
        <w:t>Consumer Conv</w:t>
      </w:r>
      <w:r w:rsidR="00712D96">
        <w:rPr>
          <w:rFonts w:ascii="Arial" w:hAnsi="Arial" w:cs="Arial"/>
          <w:lang w:val="en-AU"/>
        </w:rPr>
        <w:t>enience/Accessi</w:t>
      </w:r>
      <w:r w:rsidR="00460C6F">
        <w:rPr>
          <w:rFonts w:ascii="Arial" w:hAnsi="Arial" w:cs="Arial"/>
          <w:lang w:val="en-AU"/>
        </w:rPr>
        <w:t>bility</w:t>
      </w:r>
      <w:r w:rsidR="00460C6F">
        <w:rPr>
          <w:rFonts w:ascii="Arial" w:hAnsi="Arial" w:cs="Arial"/>
          <w:lang w:val="en-AU"/>
        </w:rPr>
        <w:tab/>
      </w:r>
      <w:r w:rsidR="00460C6F">
        <w:rPr>
          <w:rFonts w:ascii="Arial" w:hAnsi="Arial" w:cs="Arial"/>
          <w:lang w:val="en-AU"/>
        </w:rPr>
        <w:tab/>
      </w:r>
      <w:r w:rsidR="00460C6F">
        <w:rPr>
          <w:rFonts w:ascii="Arial" w:hAnsi="Arial" w:cs="Arial"/>
          <w:lang w:val="en-AU"/>
        </w:rPr>
        <w:tab/>
      </w:r>
      <w:r w:rsidR="00460C6F">
        <w:rPr>
          <w:rFonts w:ascii="Arial" w:hAnsi="Arial" w:cs="Arial"/>
          <w:lang w:val="en-AU"/>
        </w:rPr>
        <w:tab/>
        <w:t xml:space="preserve">     </w:t>
      </w:r>
      <w:r w:rsidR="00712D96">
        <w:rPr>
          <w:rFonts w:ascii="Arial" w:hAnsi="Arial" w:cs="Arial"/>
          <w:lang w:val="en-AU"/>
        </w:rPr>
        <w:t>31</w:t>
      </w:r>
      <w:r>
        <w:rPr>
          <w:rFonts w:ascii="Arial" w:hAnsi="Arial" w:cs="Arial"/>
          <w:lang w:val="en-AU"/>
        </w:rPr>
        <w:br/>
      </w:r>
    </w:p>
    <w:p w:rsidR="00817D66" w:rsidRDefault="00817D66" w:rsidP="00817D66">
      <w:pPr>
        <w:ind w:left="720" w:hanging="720"/>
        <w:rPr>
          <w:rFonts w:ascii="Arial" w:hAnsi="Arial" w:cs="Arial"/>
          <w:lang w:val="en-AU"/>
        </w:rPr>
      </w:pPr>
    </w:p>
    <w:p w:rsidR="00817D66" w:rsidRDefault="00817D66" w:rsidP="00817D66">
      <w:pPr>
        <w:ind w:left="720" w:hanging="720"/>
        <w:rPr>
          <w:rFonts w:ascii="Arial" w:hAnsi="Arial" w:cs="Arial"/>
          <w:lang w:val="en-AU"/>
        </w:rPr>
      </w:pPr>
    </w:p>
    <w:p w:rsidR="00C64C5E" w:rsidRDefault="00C64C5E">
      <w:pPr>
        <w:rPr>
          <w:rFonts w:ascii="Arial" w:hAnsi="Arial" w:cs="Arial"/>
          <w:lang w:val="en-AU"/>
        </w:rPr>
      </w:pPr>
      <w:r w:rsidRPr="00C64C5E">
        <w:rPr>
          <w:rFonts w:ascii="Arial" w:hAnsi="Arial" w:cs="Arial"/>
          <w:b/>
          <w:lang w:val="en-AU"/>
        </w:rPr>
        <w:t>APPENDICES</w:t>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817D66">
        <w:rPr>
          <w:rFonts w:ascii="Arial" w:hAnsi="Arial" w:cs="Arial"/>
          <w:lang w:val="en-AU"/>
        </w:rPr>
        <w:tab/>
        <w:t xml:space="preserve">     </w:t>
      </w:r>
      <w:r w:rsidR="00712D96">
        <w:rPr>
          <w:rFonts w:ascii="Arial" w:hAnsi="Arial" w:cs="Arial"/>
          <w:lang w:val="en-AU"/>
        </w:rPr>
        <w:t>34 and 38</w:t>
      </w:r>
    </w:p>
    <w:p w:rsidR="00C64C5E" w:rsidRDefault="00C64C5E">
      <w:pPr>
        <w:rPr>
          <w:rFonts w:ascii="Arial" w:hAnsi="Arial" w:cs="Arial"/>
          <w:lang w:val="en-AU"/>
        </w:rPr>
      </w:pPr>
    </w:p>
    <w:p w:rsidR="00C64C5E" w:rsidRDefault="00C64C5E">
      <w:pPr>
        <w:rPr>
          <w:rFonts w:ascii="Arial" w:hAnsi="Arial" w:cs="Arial"/>
          <w:lang w:val="en-AU"/>
        </w:rPr>
      </w:pPr>
    </w:p>
    <w:p w:rsidR="00817D66" w:rsidRDefault="00817D66">
      <w:pPr>
        <w:rPr>
          <w:rFonts w:ascii="Arial" w:hAnsi="Arial" w:cs="Arial"/>
          <w:lang w:val="en-AU"/>
        </w:rPr>
      </w:pPr>
    </w:p>
    <w:p w:rsidR="00C64C5E" w:rsidRDefault="00C64C5E">
      <w:pPr>
        <w:rPr>
          <w:rFonts w:ascii="Arial" w:hAnsi="Arial" w:cs="Arial"/>
          <w:lang w:val="en-AU"/>
        </w:rPr>
      </w:pPr>
      <w:r w:rsidRPr="00C64C5E">
        <w:rPr>
          <w:rFonts w:ascii="Arial" w:hAnsi="Arial" w:cs="Arial"/>
          <w:b/>
          <w:lang w:val="en-AU"/>
        </w:rPr>
        <w:t>REFERENCES</w:t>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817D66">
        <w:rPr>
          <w:rFonts w:ascii="Arial" w:hAnsi="Arial" w:cs="Arial"/>
          <w:lang w:val="en-AU"/>
        </w:rPr>
        <w:tab/>
      </w:r>
      <w:r w:rsidR="00817D66">
        <w:rPr>
          <w:rFonts w:ascii="Arial" w:hAnsi="Arial" w:cs="Arial"/>
          <w:lang w:val="en-AU"/>
        </w:rPr>
        <w:tab/>
        <w:t xml:space="preserve">     </w:t>
      </w:r>
      <w:r w:rsidR="00712D96">
        <w:rPr>
          <w:rFonts w:ascii="Arial" w:hAnsi="Arial" w:cs="Arial"/>
          <w:lang w:val="en-AU"/>
        </w:rPr>
        <w:t>35</w:t>
      </w:r>
    </w:p>
    <w:p w:rsidR="00BD612D" w:rsidRDefault="00BD612D">
      <w:pPr>
        <w:rPr>
          <w:rFonts w:ascii="Arial" w:hAnsi="Arial" w:cs="Arial"/>
          <w:lang w:val="en-AU"/>
        </w:rPr>
      </w:pPr>
    </w:p>
    <w:p w:rsidR="00BE50A5" w:rsidRPr="00D60286" w:rsidRDefault="00BD612D">
      <w:pPr>
        <w:rPr>
          <w:rFonts w:ascii="Arial" w:hAnsi="Arial" w:cs="Arial"/>
          <w:b/>
          <w:sz w:val="36"/>
          <w:szCs w:val="36"/>
          <w:u w:val="single"/>
          <w:lang w:val="en-AU"/>
        </w:rPr>
      </w:pPr>
      <w:r>
        <w:rPr>
          <w:rFonts w:ascii="Arial" w:hAnsi="Arial" w:cs="Arial"/>
          <w:lang w:val="en-AU"/>
        </w:rPr>
        <w:br w:type="page"/>
      </w:r>
      <w:r w:rsidR="00BE50A5" w:rsidRPr="00D60286">
        <w:rPr>
          <w:rFonts w:ascii="Arial" w:hAnsi="Arial" w:cs="Arial"/>
          <w:b/>
          <w:sz w:val="36"/>
          <w:szCs w:val="36"/>
          <w:u w:val="single"/>
          <w:lang w:val="en-AU"/>
        </w:rPr>
        <w:lastRenderedPageBreak/>
        <w:t>PART A</w:t>
      </w:r>
    </w:p>
    <w:p w:rsidR="00BE50A5" w:rsidRDefault="00BE50A5">
      <w:pPr>
        <w:rPr>
          <w:rFonts w:ascii="Arial" w:hAnsi="Arial" w:cs="Arial"/>
          <w:lang w:val="en-AU"/>
        </w:rPr>
      </w:pPr>
    </w:p>
    <w:p w:rsidR="006C65F6" w:rsidRDefault="006C65F6">
      <w:pPr>
        <w:rPr>
          <w:rFonts w:ascii="Arial" w:hAnsi="Arial" w:cs="Arial"/>
          <w:lang w:val="en-AU"/>
        </w:rPr>
      </w:pPr>
    </w:p>
    <w:p w:rsidR="00E0695B" w:rsidRDefault="00036519" w:rsidP="009B177D">
      <w:pPr>
        <w:jc w:val="both"/>
        <w:rPr>
          <w:rFonts w:ascii="Arial" w:hAnsi="Arial" w:cs="Arial"/>
          <w:lang w:val="en-AU"/>
        </w:rPr>
      </w:pPr>
      <w:r>
        <w:rPr>
          <w:rFonts w:ascii="Arial" w:hAnsi="Arial" w:cs="Arial"/>
          <w:lang w:val="en-AU"/>
        </w:rPr>
        <w:t>T</w:t>
      </w:r>
      <w:r w:rsidR="002349D6">
        <w:rPr>
          <w:rFonts w:ascii="Arial" w:hAnsi="Arial" w:cs="Arial"/>
          <w:lang w:val="en-AU"/>
        </w:rPr>
        <w:t xml:space="preserve">he current classification of omeprazole </w:t>
      </w:r>
      <w:r>
        <w:rPr>
          <w:rFonts w:ascii="Arial" w:hAnsi="Arial" w:cs="Arial"/>
          <w:lang w:val="en-AU"/>
        </w:rPr>
        <w:t xml:space="preserve">in New Zealand </w:t>
      </w:r>
      <w:r w:rsidR="002349D6">
        <w:rPr>
          <w:rFonts w:ascii="Arial" w:hAnsi="Arial" w:cs="Arial"/>
          <w:lang w:val="en-AU"/>
        </w:rPr>
        <w:t>is:-</w:t>
      </w:r>
    </w:p>
    <w:p w:rsidR="00381A94" w:rsidRDefault="00381A94" w:rsidP="009B177D">
      <w:pPr>
        <w:jc w:val="both"/>
        <w:rPr>
          <w:rFonts w:ascii="Arial" w:hAnsi="Arial" w:cs="Arial"/>
          <w:lang w:val="en-AU"/>
        </w:rPr>
      </w:pPr>
    </w:p>
    <w:p w:rsidR="00592920" w:rsidRDefault="00592920" w:rsidP="009B177D">
      <w:pPr>
        <w:jc w:val="both"/>
        <w:rPr>
          <w:rFonts w:ascii="Arial" w:hAnsi="Arial" w:cs="Arial"/>
          <w:lang w:val="en-AU"/>
        </w:rPr>
      </w:pPr>
    </w:p>
    <w:p w:rsidR="00EC3F15" w:rsidRDefault="00EC3F15" w:rsidP="00354157">
      <w:pPr>
        <w:shd w:val="clear" w:color="auto" w:fill="C0C0C0"/>
        <w:ind w:left="567" w:right="708"/>
        <w:jc w:val="both"/>
        <w:rPr>
          <w:rFonts w:ascii="Arial" w:hAnsi="Arial" w:cs="Arial"/>
          <w:lang w:val="en-AU"/>
        </w:rPr>
      </w:pPr>
    </w:p>
    <w:p w:rsidR="002349D6" w:rsidRPr="003A0168" w:rsidRDefault="00AE07DF" w:rsidP="00354157">
      <w:pPr>
        <w:shd w:val="clear" w:color="auto" w:fill="C0C0C0"/>
        <w:ind w:left="567" w:right="708"/>
        <w:jc w:val="both"/>
        <w:rPr>
          <w:rFonts w:ascii="Arial" w:hAnsi="Arial" w:cs="Arial"/>
          <w:u w:val="single"/>
          <w:lang w:val="en-AU"/>
        </w:rPr>
      </w:pPr>
      <w:r>
        <w:rPr>
          <w:rFonts w:ascii="Arial" w:hAnsi="Arial" w:cs="Arial"/>
          <w:u w:val="single"/>
          <w:lang w:val="en-AU"/>
        </w:rPr>
        <w:t>Pharmacy Only</w:t>
      </w:r>
    </w:p>
    <w:p w:rsidR="002404C8" w:rsidRDefault="002349D6" w:rsidP="00354157">
      <w:pPr>
        <w:shd w:val="clear" w:color="auto" w:fill="C0C0C0"/>
        <w:ind w:left="567" w:right="708"/>
        <w:jc w:val="both"/>
        <w:rPr>
          <w:rFonts w:ascii="Arial" w:hAnsi="Arial" w:cs="Arial"/>
          <w:color w:val="000000"/>
        </w:rPr>
      </w:pPr>
      <w:r>
        <w:rPr>
          <w:rFonts w:ascii="Arial" w:hAnsi="Arial" w:cs="Arial"/>
          <w:color w:val="000000"/>
        </w:rPr>
        <w:t xml:space="preserve">In </w:t>
      </w:r>
      <w:r w:rsidR="00354157">
        <w:rPr>
          <w:rFonts w:ascii="Arial" w:hAnsi="Arial" w:cs="Arial"/>
          <w:color w:val="000000"/>
        </w:rPr>
        <w:t>divided solid dosage forms for oral use</w:t>
      </w:r>
      <w:r>
        <w:rPr>
          <w:rFonts w:ascii="Arial" w:hAnsi="Arial" w:cs="Arial"/>
          <w:color w:val="000000"/>
        </w:rPr>
        <w:t xml:space="preserve"> containing 20 milligrams or less </w:t>
      </w:r>
      <w:r w:rsidR="00354157">
        <w:rPr>
          <w:rFonts w:ascii="Arial" w:hAnsi="Arial" w:cs="Arial"/>
          <w:color w:val="000000"/>
        </w:rPr>
        <w:t xml:space="preserve">with a maximum daily dose of 20 milligrams for the short-term symptomatic relief of gastric reflux-like symptoms in sufferers aged 18 years and over </w:t>
      </w:r>
      <w:r>
        <w:rPr>
          <w:rFonts w:ascii="Arial" w:hAnsi="Arial" w:cs="Arial"/>
          <w:color w:val="000000"/>
        </w:rPr>
        <w:t xml:space="preserve">when sold in </w:t>
      </w:r>
      <w:r w:rsidR="00354157">
        <w:rPr>
          <w:rFonts w:ascii="Arial" w:hAnsi="Arial" w:cs="Arial"/>
          <w:color w:val="000000"/>
        </w:rPr>
        <w:t xml:space="preserve">the manufacturer’s original </w:t>
      </w:r>
      <w:r>
        <w:rPr>
          <w:rFonts w:ascii="Arial" w:hAnsi="Arial" w:cs="Arial"/>
          <w:color w:val="000000"/>
        </w:rPr>
        <w:t xml:space="preserve">pack </w:t>
      </w:r>
      <w:r w:rsidR="00354157">
        <w:rPr>
          <w:rFonts w:ascii="Arial" w:hAnsi="Arial" w:cs="Arial"/>
          <w:color w:val="000000"/>
        </w:rPr>
        <w:t>containing not more than 28 dosage units</w:t>
      </w:r>
      <w:r>
        <w:rPr>
          <w:rFonts w:ascii="Arial" w:hAnsi="Arial" w:cs="Arial"/>
          <w:color w:val="000000"/>
        </w:rPr>
        <w:t>.</w:t>
      </w:r>
    </w:p>
    <w:p w:rsidR="002349D6" w:rsidRDefault="002349D6" w:rsidP="00354157">
      <w:pPr>
        <w:shd w:val="clear" w:color="auto" w:fill="C0C0C0"/>
        <w:ind w:left="567" w:right="708"/>
        <w:jc w:val="both"/>
        <w:rPr>
          <w:rFonts w:ascii="Arial" w:hAnsi="Arial" w:cs="Arial"/>
          <w:color w:val="000000"/>
        </w:rPr>
      </w:pPr>
    </w:p>
    <w:p w:rsidR="002349D6" w:rsidRPr="003A0168" w:rsidRDefault="002349D6" w:rsidP="00354157">
      <w:pPr>
        <w:shd w:val="clear" w:color="auto" w:fill="C0C0C0"/>
        <w:ind w:left="567" w:right="708"/>
        <w:jc w:val="both"/>
        <w:rPr>
          <w:rFonts w:ascii="Arial" w:hAnsi="Arial" w:cs="Arial"/>
          <w:color w:val="000000"/>
          <w:u w:val="single"/>
        </w:rPr>
      </w:pPr>
      <w:r w:rsidRPr="003A0168">
        <w:rPr>
          <w:rFonts w:ascii="Arial" w:hAnsi="Arial" w:cs="Arial"/>
          <w:color w:val="000000"/>
          <w:u w:val="single"/>
        </w:rPr>
        <w:t>Prescription</w:t>
      </w:r>
    </w:p>
    <w:p w:rsidR="002349D6" w:rsidRDefault="002349D6" w:rsidP="00354157">
      <w:pPr>
        <w:shd w:val="clear" w:color="auto" w:fill="C0C0C0"/>
        <w:ind w:left="567" w:right="708"/>
        <w:jc w:val="both"/>
        <w:rPr>
          <w:rFonts w:ascii="Arial" w:hAnsi="Arial" w:cs="Arial"/>
          <w:color w:val="000000"/>
        </w:rPr>
      </w:pPr>
      <w:r>
        <w:rPr>
          <w:rFonts w:ascii="Arial" w:hAnsi="Arial" w:cs="Arial"/>
          <w:color w:val="000000"/>
        </w:rPr>
        <w:t>Except when specified elsewhere in this schedule.</w:t>
      </w:r>
    </w:p>
    <w:p w:rsidR="002349D6" w:rsidRDefault="002349D6" w:rsidP="00354157">
      <w:pPr>
        <w:shd w:val="clear" w:color="auto" w:fill="C0C0C0"/>
        <w:ind w:left="567" w:right="708"/>
        <w:jc w:val="both"/>
        <w:rPr>
          <w:rFonts w:ascii="Arial" w:hAnsi="Arial" w:cs="Arial"/>
          <w:lang w:val="en-AU"/>
        </w:rPr>
      </w:pPr>
    </w:p>
    <w:p w:rsidR="00BE50A5" w:rsidRDefault="00BE50A5" w:rsidP="009B177D">
      <w:pPr>
        <w:jc w:val="both"/>
        <w:rPr>
          <w:rFonts w:ascii="Arial" w:hAnsi="Arial" w:cs="Arial"/>
          <w:lang w:val="en-AU"/>
        </w:rPr>
      </w:pPr>
    </w:p>
    <w:p w:rsidR="002349D6" w:rsidRDefault="002349D6" w:rsidP="009B177D">
      <w:pPr>
        <w:jc w:val="both"/>
        <w:rPr>
          <w:rFonts w:ascii="Arial" w:hAnsi="Arial" w:cs="Arial"/>
          <w:lang w:val="en-AU"/>
        </w:rPr>
      </w:pPr>
    </w:p>
    <w:p w:rsidR="002349D6" w:rsidRDefault="00036519" w:rsidP="009B177D">
      <w:pPr>
        <w:jc w:val="both"/>
        <w:rPr>
          <w:rFonts w:ascii="Arial" w:hAnsi="Arial" w:cs="Arial"/>
          <w:lang w:val="en-AU"/>
        </w:rPr>
      </w:pPr>
      <w:r>
        <w:rPr>
          <w:rFonts w:ascii="Arial" w:hAnsi="Arial" w:cs="Arial"/>
          <w:lang w:val="en-AU"/>
        </w:rPr>
        <w:t>This submission to the</w:t>
      </w:r>
      <w:r w:rsidR="002349D6">
        <w:rPr>
          <w:rFonts w:ascii="Arial" w:hAnsi="Arial" w:cs="Arial"/>
          <w:lang w:val="en-AU"/>
        </w:rPr>
        <w:t xml:space="preserve"> Medicines Classification Committee</w:t>
      </w:r>
      <w:r>
        <w:rPr>
          <w:rFonts w:ascii="Arial" w:hAnsi="Arial" w:cs="Arial"/>
          <w:lang w:val="en-AU"/>
        </w:rPr>
        <w:t xml:space="preserve"> </w:t>
      </w:r>
      <w:r w:rsidR="002349D6">
        <w:rPr>
          <w:rFonts w:ascii="Arial" w:hAnsi="Arial" w:cs="Arial"/>
          <w:lang w:val="en-AU"/>
        </w:rPr>
        <w:t>proposes c</w:t>
      </w:r>
      <w:r>
        <w:rPr>
          <w:rFonts w:ascii="Arial" w:hAnsi="Arial" w:cs="Arial"/>
          <w:lang w:val="en-AU"/>
        </w:rPr>
        <w:t>hanging this</w:t>
      </w:r>
      <w:r w:rsidR="002349D6">
        <w:rPr>
          <w:rFonts w:ascii="Arial" w:hAnsi="Arial" w:cs="Arial"/>
          <w:lang w:val="en-AU"/>
        </w:rPr>
        <w:t xml:space="preserve"> current classification to:-</w:t>
      </w:r>
    </w:p>
    <w:p w:rsidR="002349D6" w:rsidRDefault="002349D6" w:rsidP="009B177D">
      <w:pPr>
        <w:jc w:val="both"/>
        <w:rPr>
          <w:rFonts w:ascii="Arial" w:hAnsi="Arial" w:cs="Arial"/>
          <w:lang w:val="en-AU"/>
        </w:rPr>
      </w:pPr>
    </w:p>
    <w:p w:rsidR="002349D6" w:rsidRDefault="002349D6" w:rsidP="009B177D">
      <w:pPr>
        <w:jc w:val="both"/>
        <w:rPr>
          <w:rFonts w:ascii="Arial" w:hAnsi="Arial" w:cs="Arial"/>
          <w:lang w:val="en-AU"/>
        </w:rPr>
      </w:pPr>
    </w:p>
    <w:p w:rsidR="002349D6" w:rsidRPr="00354157" w:rsidRDefault="002349D6" w:rsidP="00354157">
      <w:pPr>
        <w:shd w:val="clear" w:color="auto" w:fill="C6D9F1" w:themeFill="text2" w:themeFillTint="33"/>
        <w:ind w:left="567" w:right="708"/>
        <w:jc w:val="both"/>
        <w:rPr>
          <w:rFonts w:ascii="Arial" w:hAnsi="Arial" w:cs="Arial"/>
          <w:color w:val="000099"/>
          <w:lang w:val="en-AU"/>
        </w:rPr>
      </w:pPr>
    </w:p>
    <w:p w:rsidR="00354157" w:rsidRPr="00381A94" w:rsidRDefault="00354157" w:rsidP="00354157">
      <w:pPr>
        <w:shd w:val="clear" w:color="auto" w:fill="C6D9F1" w:themeFill="text2" w:themeFillTint="33"/>
        <w:ind w:left="567" w:right="708"/>
        <w:jc w:val="both"/>
        <w:rPr>
          <w:rFonts w:ascii="Arial" w:hAnsi="Arial" w:cs="Arial"/>
          <w:b/>
          <w:i/>
          <w:color w:val="000099"/>
          <w:u w:val="single"/>
          <w:lang w:val="en-AU"/>
        </w:rPr>
      </w:pPr>
      <w:r w:rsidRPr="00381A94">
        <w:rPr>
          <w:rFonts w:ascii="Arial" w:hAnsi="Arial" w:cs="Arial"/>
          <w:b/>
          <w:i/>
          <w:color w:val="000099"/>
          <w:u w:val="single"/>
          <w:lang w:val="en-AU"/>
        </w:rPr>
        <w:t>General Sales</w:t>
      </w:r>
    </w:p>
    <w:p w:rsidR="00354157" w:rsidRPr="00381A94" w:rsidRDefault="00354157" w:rsidP="00354157">
      <w:pPr>
        <w:shd w:val="clear" w:color="auto" w:fill="C6D9F1" w:themeFill="text2" w:themeFillTint="33"/>
        <w:ind w:left="567" w:right="708"/>
        <w:jc w:val="both"/>
        <w:rPr>
          <w:rFonts w:ascii="Arial" w:hAnsi="Arial" w:cs="Arial"/>
          <w:b/>
          <w:i/>
          <w:color w:val="000099"/>
        </w:rPr>
      </w:pPr>
      <w:r w:rsidRPr="00381A94">
        <w:rPr>
          <w:rFonts w:ascii="Arial" w:hAnsi="Arial" w:cs="Arial"/>
          <w:b/>
          <w:i/>
          <w:color w:val="000099"/>
        </w:rPr>
        <w:t>In divided solid dosage forms for oral use containing 10 milligrams or less with a maximum daily dose of 20 milligrams for the short-term symptomatic relief of gastric reflux-like symptoms in sufferers aged 18 years and over when sold in the manufacturer’s original pack containing not more than 14 dosage units.</w:t>
      </w:r>
    </w:p>
    <w:p w:rsidR="002349D6" w:rsidRPr="00354157" w:rsidRDefault="002349D6" w:rsidP="00354157">
      <w:pPr>
        <w:shd w:val="clear" w:color="auto" w:fill="C6D9F1" w:themeFill="text2" w:themeFillTint="33"/>
        <w:ind w:left="567" w:right="708"/>
        <w:jc w:val="both"/>
        <w:rPr>
          <w:rFonts w:ascii="Arial" w:hAnsi="Arial" w:cs="Arial"/>
          <w:color w:val="000099"/>
          <w:lang w:val="en-AU"/>
        </w:rPr>
      </w:pPr>
    </w:p>
    <w:p w:rsidR="00354157" w:rsidRPr="00354157" w:rsidRDefault="00354157" w:rsidP="00354157">
      <w:pPr>
        <w:shd w:val="clear" w:color="auto" w:fill="C6D9F1" w:themeFill="text2" w:themeFillTint="33"/>
        <w:ind w:left="567" w:right="708"/>
        <w:jc w:val="both"/>
        <w:rPr>
          <w:rFonts w:ascii="Arial" w:hAnsi="Arial" w:cs="Arial"/>
          <w:color w:val="000099"/>
          <w:u w:val="single"/>
          <w:lang w:val="en-AU"/>
        </w:rPr>
      </w:pPr>
      <w:r w:rsidRPr="00354157">
        <w:rPr>
          <w:rFonts w:ascii="Arial" w:hAnsi="Arial" w:cs="Arial"/>
          <w:color w:val="000099"/>
          <w:u w:val="single"/>
          <w:lang w:val="en-AU"/>
        </w:rPr>
        <w:t>Pharmacy Only</w:t>
      </w:r>
    </w:p>
    <w:p w:rsidR="00354157" w:rsidRPr="00381A94" w:rsidRDefault="00354157" w:rsidP="00354157">
      <w:pPr>
        <w:shd w:val="clear" w:color="auto" w:fill="C6D9F1" w:themeFill="text2" w:themeFillTint="33"/>
        <w:ind w:left="567" w:right="708"/>
        <w:jc w:val="both"/>
        <w:rPr>
          <w:rFonts w:ascii="Arial" w:hAnsi="Arial" w:cs="Arial"/>
          <w:b/>
          <w:i/>
          <w:color w:val="000099"/>
        </w:rPr>
      </w:pPr>
      <w:r w:rsidRPr="00354157">
        <w:rPr>
          <w:rFonts w:ascii="Arial" w:hAnsi="Arial" w:cs="Arial"/>
          <w:color w:val="000099"/>
        </w:rPr>
        <w:t xml:space="preserve">In divided solid dosage forms for oral use containing 20 milligrams or less with a maximum daily dose of 20 milligrams for the short-term symptomatic relief of gastric reflux-like symptoms in sufferers aged 18 years and over when sold in the manufacturer’s original pack containing not more than 28 dosage units, </w:t>
      </w:r>
      <w:r w:rsidRPr="00381A94">
        <w:rPr>
          <w:rFonts w:ascii="Arial" w:hAnsi="Arial" w:cs="Arial"/>
          <w:b/>
          <w:i/>
          <w:color w:val="000099"/>
        </w:rPr>
        <w:t>except for divided solid dosage forms for oral use containing 10 milligrams or less when sold in the manufacturer’s original pack containing not more than 14 dosage units.</w:t>
      </w:r>
    </w:p>
    <w:p w:rsidR="002349D6" w:rsidRPr="00354157" w:rsidRDefault="002349D6" w:rsidP="00381A94">
      <w:pPr>
        <w:shd w:val="clear" w:color="auto" w:fill="C6D9F1" w:themeFill="text2" w:themeFillTint="33"/>
        <w:ind w:left="567" w:right="708"/>
        <w:jc w:val="both"/>
        <w:rPr>
          <w:rFonts w:ascii="Arial" w:hAnsi="Arial" w:cs="Arial"/>
          <w:color w:val="000099"/>
        </w:rPr>
      </w:pPr>
    </w:p>
    <w:p w:rsidR="002349D6" w:rsidRPr="00354157" w:rsidRDefault="002349D6" w:rsidP="00354157">
      <w:pPr>
        <w:shd w:val="clear" w:color="auto" w:fill="C6D9F1" w:themeFill="text2" w:themeFillTint="33"/>
        <w:ind w:left="567" w:right="708"/>
        <w:jc w:val="both"/>
        <w:rPr>
          <w:rFonts w:ascii="Arial" w:hAnsi="Arial" w:cs="Arial"/>
          <w:color w:val="000099"/>
          <w:u w:val="single"/>
        </w:rPr>
      </w:pPr>
      <w:r w:rsidRPr="00354157">
        <w:rPr>
          <w:rFonts w:ascii="Arial" w:hAnsi="Arial" w:cs="Arial"/>
          <w:color w:val="000099"/>
          <w:u w:val="single"/>
        </w:rPr>
        <w:t>Prescription</w:t>
      </w:r>
    </w:p>
    <w:p w:rsidR="002349D6" w:rsidRPr="00354157" w:rsidRDefault="002349D6" w:rsidP="00354157">
      <w:pPr>
        <w:shd w:val="clear" w:color="auto" w:fill="C6D9F1" w:themeFill="text2" w:themeFillTint="33"/>
        <w:ind w:left="567" w:right="708"/>
        <w:jc w:val="both"/>
        <w:rPr>
          <w:rFonts w:ascii="Arial" w:hAnsi="Arial" w:cs="Arial"/>
          <w:color w:val="000099"/>
        </w:rPr>
      </w:pPr>
      <w:r w:rsidRPr="00354157">
        <w:rPr>
          <w:rFonts w:ascii="Arial" w:hAnsi="Arial" w:cs="Arial"/>
          <w:color w:val="000099"/>
        </w:rPr>
        <w:t>Except when specified elsewhere in this schedule.</w:t>
      </w:r>
    </w:p>
    <w:p w:rsidR="002349D6" w:rsidRPr="00354157" w:rsidRDefault="002349D6" w:rsidP="00354157">
      <w:pPr>
        <w:shd w:val="clear" w:color="auto" w:fill="C6D9F1" w:themeFill="text2" w:themeFillTint="33"/>
        <w:ind w:left="567" w:right="708"/>
        <w:jc w:val="both"/>
        <w:rPr>
          <w:rFonts w:ascii="Arial" w:hAnsi="Arial" w:cs="Arial"/>
          <w:color w:val="000099"/>
          <w:lang w:val="en-AU"/>
        </w:rPr>
      </w:pPr>
    </w:p>
    <w:p w:rsidR="002349D6" w:rsidRDefault="002349D6" w:rsidP="009B177D">
      <w:pPr>
        <w:jc w:val="both"/>
        <w:rPr>
          <w:rFonts w:ascii="Arial" w:hAnsi="Arial" w:cs="Arial"/>
          <w:lang w:val="en-AU"/>
        </w:rPr>
      </w:pPr>
    </w:p>
    <w:p w:rsidR="002349D6" w:rsidRDefault="002349D6" w:rsidP="009B177D">
      <w:pPr>
        <w:jc w:val="both"/>
        <w:rPr>
          <w:rFonts w:ascii="Arial" w:hAnsi="Arial" w:cs="Arial"/>
          <w:lang w:val="en-AU"/>
        </w:rPr>
      </w:pPr>
    </w:p>
    <w:p w:rsidR="002349D6" w:rsidRDefault="002349D6" w:rsidP="009B177D">
      <w:pPr>
        <w:jc w:val="both"/>
        <w:rPr>
          <w:rFonts w:ascii="Arial" w:hAnsi="Arial" w:cs="Arial"/>
          <w:lang w:val="en-AU"/>
        </w:rPr>
      </w:pPr>
    </w:p>
    <w:p w:rsidR="002349D6" w:rsidRDefault="002349D6">
      <w:pPr>
        <w:rPr>
          <w:rFonts w:ascii="Arial" w:hAnsi="Arial" w:cs="Arial"/>
          <w:lang w:val="en-AU"/>
        </w:rPr>
      </w:pPr>
    </w:p>
    <w:p w:rsidR="00F179F1" w:rsidRDefault="004F65B0" w:rsidP="009B177D">
      <w:pPr>
        <w:jc w:val="both"/>
        <w:rPr>
          <w:rFonts w:ascii="Arial" w:hAnsi="Arial" w:cs="Arial"/>
          <w:lang w:val="en-AU"/>
        </w:rPr>
      </w:pPr>
      <w:r>
        <w:rPr>
          <w:rFonts w:ascii="Arial" w:hAnsi="Arial" w:cs="Arial"/>
          <w:lang w:val="en-AU"/>
        </w:rPr>
        <w:t>R</w:t>
      </w:r>
      <w:r w:rsidR="00036519">
        <w:rPr>
          <w:rFonts w:ascii="Arial" w:hAnsi="Arial" w:cs="Arial"/>
          <w:lang w:val="en-AU"/>
        </w:rPr>
        <w:t xml:space="preserve">eclassification of </w:t>
      </w:r>
      <w:proofErr w:type="spellStart"/>
      <w:r w:rsidR="00036519">
        <w:rPr>
          <w:rFonts w:ascii="Arial" w:hAnsi="Arial" w:cs="Arial"/>
          <w:lang w:val="en-AU"/>
        </w:rPr>
        <w:t>Losec</w:t>
      </w:r>
      <w:proofErr w:type="spellEnd"/>
      <w:r w:rsidR="00036519">
        <w:rPr>
          <w:rFonts w:ascii="Arial" w:hAnsi="Arial" w:cs="Arial"/>
          <w:lang w:val="en-AU"/>
        </w:rPr>
        <w:t xml:space="preserve"> 1</w:t>
      </w:r>
      <w:r w:rsidR="00366870">
        <w:rPr>
          <w:rFonts w:ascii="Arial" w:hAnsi="Arial" w:cs="Arial"/>
          <w:lang w:val="en-AU"/>
        </w:rPr>
        <w:t xml:space="preserve">0 mg tablets </w:t>
      </w:r>
      <w:r>
        <w:rPr>
          <w:rFonts w:ascii="Arial" w:hAnsi="Arial" w:cs="Arial"/>
          <w:lang w:val="en-AU"/>
        </w:rPr>
        <w:t xml:space="preserve">to </w:t>
      </w:r>
      <w:r w:rsidR="008F4C7F">
        <w:rPr>
          <w:rFonts w:ascii="Arial" w:hAnsi="Arial" w:cs="Arial"/>
          <w:lang w:val="en-AU"/>
        </w:rPr>
        <w:t>General Sales</w:t>
      </w:r>
      <w:r w:rsidR="00036519">
        <w:rPr>
          <w:rFonts w:ascii="Arial" w:hAnsi="Arial" w:cs="Arial"/>
          <w:lang w:val="en-AU"/>
        </w:rPr>
        <w:t xml:space="preserve"> </w:t>
      </w:r>
      <w:r>
        <w:rPr>
          <w:rFonts w:ascii="Arial" w:hAnsi="Arial" w:cs="Arial"/>
          <w:lang w:val="en-AU"/>
        </w:rPr>
        <w:t>is considered safe and appropriate in New Zealand for the following reasons</w:t>
      </w:r>
      <w:r w:rsidR="00366870">
        <w:rPr>
          <w:rFonts w:ascii="Arial" w:hAnsi="Arial" w:cs="Arial"/>
          <w:lang w:val="en-AU"/>
        </w:rPr>
        <w:t>:-</w:t>
      </w:r>
    </w:p>
    <w:p w:rsidR="00366870" w:rsidRDefault="00366870" w:rsidP="009B177D">
      <w:pPr>
        <w:jc w:val="both"/>
        <w:rPr>
          <w:rFonts w:ascii="Arial" w:hAnsi="Arial" w:cs="Arial"/>
          <w:lang w:val="en-AU"/>
        </w:rPr>
      </w:pPr>
    </w:p>
    <w:p w:rsidR="002B5A50" w:rsidRDefault="002B5A50" w:rsidP="009B177D">
      <w:pPr>
        <w:ind w:left="720" w:hanging="720"/>
        <w:jc w:val="both"/>
        <w:rPr>
          <w:rFonts w:ascii="Arial" w:hAnsi="Arial" w:cs="Arial"/>
          <w:lang w:val="en-AU"/>
        </w:rPr>
      </w:pPr>
    </w:p>
    <w:p w:rsidR="002B5A50" w:rsidRDefault="002B5A50" w:rsidP="009B177D">
      <w:pPr>
        <w:ind w:left="720" w:hanging="720"/>
        <w:jc w:val="both"/>
        <w:rPr>
          <w:rFonts w:ascii="Arial" w:hAnsi="Arial" w:cs="Arial"/>
        </w:rPr>
      </w:pPr>
      <w:r w:rsidRPr="00DB1018">
        <w:rPr>
          <w:rFonts w:ascii="Arial" w:hAnsi="Arial" w:cs="Arial"/>
          <w:b/>
          <w:i/>
          <w:lang w:val="en-AU"/>
        </w:rPr>
        <w:t>Improve</w:t>
      </w:r>
      <w:r w:rsidR="004F65B0">
        <w:rPr>
          <w:rFonts w:ascii="Arial" w:hAnsi="Arial" w:cs="Arial"/>
          <w:b/>
          <w:i/>
          <w:lang w:val="en-AU"/>
        </w:rPr>
        <w:t>d</w:t>
      </w:r>
      <w:r w:rsidRPr="00DB1018">
        <w:rPr>
          <w:rFonts w:ascii="Arial" w:hAnsi="Arial" w:cs="Arial"/>
          <w:b/>
          <w:i/>
          <w:lang w:val="en-AU"/>
        </w:rPr>
        <w:t xml:space="preserve"> consumer choice </w:t>
      </w:r>
      <w:r w:rsidR="00DB1018" w:rsidRPr="00DB1018">
        <w:rPr>
          <w:rFonts w:ascii="Arial" w:hAnsi="Arial" w:cs="Arial"/>
          <w:b/>
          <w:i/>
          <w:lang w:val="en-AU"/>
        </w:rPr>
        <w:t>of effective treatments</w:t>
      </w:r>
      <w:r w:rsidR="00DB1018" w:rsidRPr="00DB1018">
        <w:rPr>
          <w:rFonts w:ascii="Arial" w:hAnsi="Arial" w:cs="Arial"/>
          <w:lang w:val="en-AU"/>
        </w:rPr>
        <w:t xml:space="preserve"> - </w:t>
      </w:r>
      <w:r w:rsidR="0070640E">
        <w:rPr>
          <w:rFonts w:ascii="Arial" w:hAnsi="Arial" w:cs="Arial"/>
          <w:lang w:val="en-AU"/>
        </w:rPr>
        <w:t>t</w:t>
      </w:r>
      <w:r w:rsidR="00DB1018" w:rsidRPr="00DB1018">
        <w:rPr>
          <w:rFonts w:ascii="Arial" w:hAnsi="Arial" w:cs="Arial"/>
        </w:rPr>
        <w:t>h</w:t>
      </w:r>
      <w:r w:rsidR="00DB1018">
        <w:rPr>
          <w:rFonts w:ascii="Arial" w:hAnsi="Arial" w:cs="Arial"/>
        </w:rPr>
        <w:t xml:space="preserve">e availability of omeprazole 10 mg as a </w:t>
      </w:r>
      <w:r w:rsidR="008F4C7F">
        <w:rPr>
          <w:rFonts w:ascii="Arial" w:hAnsi="Arial" w:cs="Arial"/>
        </w:rPr>
        <w:t>General Sales</w:t>
      </w:r>
      <w:r w:rsidR="00DB1018">
        <w:rPr>
          <w:rFonts w:ascii="Arial" w:hAnsi="Arial" w:cs="Arial"/>
        </w:rPr>
        <w:t xml:space="preserve"> Medicine</w:t>
      </w:r>
      <w:r w:rsidR="00DB1018" w:rsidRPr="00DB1018">
        <w:rPr>
          <w:rFonts w:ascii="Arial" w:hAnsi="Arial" w:cs="Arial"/>
        </w:rPr>
        <w:t xml:space="preserve"> will improve the choice of effect</w:t>
      </w:r>
      <w:r w:rsidR="0070640E">
        <w:rPr>
          <w:rFonts w:ascii="Arial" w:hAnsi="Arial" w:cs="Arial"/>
        </w:rPr>
        <w:t>ive treatments available to consumers</w:t>
      </w:r>
      <w:r w:rsidR="00DB1018">
        <w:rPr>
          <w:rFonts w:ascii="Arial" w:hAnsi="Arial" w:cs="Arial"/>
        </w:rPr>
        <w:t xml:space="preserve"> for self-selection</w:t>
      </w:r>
      <w:r w:rsidR="008F4C7F">
        <w:rPr>
          <w:rFonts w:ascii="Arial" w:hAnsi="Arial" w:cs="Arial"/>
        </w:rPr>
        <w:t xml:space="preserve"> at any outlet</w:t>
      </w:r>
      <w:r w:rsidR="00DB1018" w:rsidRPr="00DB1018">
        <w:rPr>
          <w:rFonts w:ascii="Arial" w:hAnsi="Arial" w:cs="Arial"/>
        </w:rPr>
        <w:t>.</w:t>
      </w:r>
    </w:p>
    <w:p w:rsidR="00A11291" w:rsidRDefault="00A11291" w:rsidP="009B177D">
      <w:pPr>
        <w:ind w:left="720" w:hanging="720"/>
        <w:jc w:val="both"/>
        <w:rPr>
          <w:rFonts w:ascii="Arial" w:hAnsi="Arial" w:cs="Arial"/>
          <w:lang w:val="en-AU"/>
        </w:rPr>
      </w:pPr>
    </w:p>
    <w:p w:rsidR="00A11291" w:rsidRDefault="00A11291" w:rsidP="009B177D">
      <w:pPr>
        <w:ind w:left="720" w:hanging="720"/>
        <w:jc w:val="both"/>
        <w:rPr>
          <w:rFonts w:ascii="Arial" w:hAnsi="Arial" w:cs="Arial"/>
          <w:lang w:val="en-AU"/>
        </w:rPr>
      </w:pPr>
      <w:r>
        <w:rPr>
          <w:rFonts w:ascii="Arial" w:hAnsi="Arial" w:cs="Arial"/>
          <w:b/>
          <w:i/>
          <w:lang w:val="en-AU"/>
        </w:rPr>
        <w:t>Safety Profile/Toxicity</w:t>
      </w:r>
      <w:r>
        <w:rPr>
          <w:rFonts w:ascii="Arial" w:hAnsi="Arial" w:cs="Arial"/>
          <w:lang w:val="en-AU"/>
        </w:rPr>
        <w:t xml:space="preserve"> – omeprazole has an excellent sa</w:t>
      </w:r>
      <w:r w:rsidR="004F65B0">
        <w:rPr>
          <w:rFonts w:ascii="Arial" w:hAnsi="Arial" w:cs="Arial"/>
          <w:lang w:val="en-AU"/>
        </w:rPr>
        <w:t xml:space="preserve">fety record, with </w:t>
      </w:r>
      <w:r>
        <w:rPr>
          <w:rFonts w:ascii="Arial" w:hAnsi="Arial" w:cs="Arial"/>
          <w:lang w:val="en-AU"/>
        </w:rPr>
        <w:t>few serious or frequent side-effects</w:t>
      </w:r>
      <w:r w:rsidR="004F65B0">
        <w:rPr>
          <w:rFonts w:ascii="Arial" w:hAnsi="Arial" w:cs="Arial"/>
          <w:lang w:val="en-AU"/>
        </w:rPr>
        <w:t xml:space="preserve"> or medicinal interactions</w:t>
      </w:r>
      <w:r>
        <w:rPr>
          <w:rFonts w:ascii="Arial" w:hAnsi="Arial" w:cs="Arial"/>
          <w:lang w:val="en-AU"/>
        </w:rPr>
        <w:t xml:space="preserve">. </w:t>
      </w:r>
      <w:r w:rsidR="00AE68B1">
        <w:rPr>
          <w:rFonts w:ascii="Arial" w:hAnsi="Arial" w:cs="Arial"/>
          <w:lang w:val="en-AU"/>
        </w:rPr>
        <w:t xml:space="preserve"> </w:t>
      </w:r>
    </w:p>
    <w:p w:rsidR="00A11291" w:rsidRPr="00DB1018" w:rsidRDefault="00A11291" w:rsidP="009B177D">
      <w:pPr>
        <w:ind w:left="720" w:hanging="720"/>
        <w:jc w:val="both"/>
        <w:rPr>
          <w:rFonts w:ascii="Arial" w:hAnsi="Arial" w:cs="Arial"/>
          <w:lang w:val="en-AU"/>
        </w:rPr>
      </w:pPr>
    </w:p>
    <w:p w:rsidR="00036519" w:rsidRDefault="00036519" w:rsidP="009B177D">
      <w:pPr>
        <w:ind w:left="720" w:hanging="720"/>
        <w:jc w:val="both"/>
        <w:rPr>
          <w:rFonts w:ascii="Arial" w:hAnsi="Arial" w:cs="Arial"/>
          <w:lang w:val="en-AU"/>
        </w:rPr>
      </w:pPr>
      <w:r>
        <w:rPr>
          <w:rFonts w:ascii="Arial" w:hAnsi="Arial" w:cs="Arial"/>
          <w:b/>
          <w:i/>
          <w:lang w:val="en-AU"/>
        </w:rPr>
        <w:t>New Zealand</w:t>
      </w:r>
      <w:r w:rsidR="0061091D">
        <w:rPr>
          <w:rFonts w:ascii="Arial" w:hAnsi="Arial" w:cs="Arial"/>
          <w:b/>
          <w:i/>
          <w:lang w:val="en-AU"/>
        </w:rPr>
        <w:t xml:space="preserve"> P</w:t>
      </w:r>
      <w:r w:rsidRPr="00156464">
        <w:rPr>
          <w:rFonts w:ascii="Arial" w:hAnsi="Arial" w:cs="Arial"/>
          <w:b/>
          <w:i/>
          <w:lang w:val="en-AU"/>
        </w:rPr>
        <w:t>receden</w:t>
      </w:r>
      <w:r w:rsidR="007E152F">
        <w:rPr>
          <w:rFonts w:ascii="Arial" w:hAnsi="Arial" w:cs="Arial"/>
          <w:b/>
          <w:i/>
          <w:lang w:val="en-AU"/>
        </w:rPr>
        <w:t>t</w:t>
      </w:r>
      <w:r>
        <w:rPr>
          <w:rFonts w:ascii="Arial" w:hAnsi="Arial" w:cs="Arial"/>
          <w:lang w:val="en-AU"/>
        </w:rPr>
        <w:t xml:space="preserve"> – </w:t>
      </w:r>
      <w:r w:rsidR="0012594A">
        <w:rPr>
          <w:rFonts w:ascii="Arial" w:hAnsi="Arial" w:cs="Arial"/>
          <w:lang w:val="en-AU"/>
        </w:rPr>
        <w:t>treatment of reflux/heartburn is already well established in New Zealand as being suitable for consumer self-sel</w:t>
      </w:r>
      <w:r w:rsidR="0070640E">
        <w:rPr>
          <w:rFonts w:ascii="Arial" w:hAnsi="Arial" w:cs="Arial"/>
          <w:lang w:val="en-AU"/>
        </w:rPr>
        <w:t>ection of treatment options</w:t>
      </w:r>
      <w:r w:rsidR="008F4C7F">
        <w:rPr>
          <w:rFonts w:ascii="Arial" w:hAnsi="Arial" w:cs="Arial"/>
          <w:lang w:val="en-AU"/>
        </w:rPr>
        <w:t xml:space="preserve"> at all types of retail outlets</w:t>
      </w:r>
      <w:r w:rsidR="00BB6450">
        <w:rPr>
          <w:rFonts w:ascii="Arial" w:hAnsi="Arial" w:cs="Arial"/>
          <w:lang w:val="en-AU"/>
        </w:rPr>
        <w:t>, with a number of classes of medications already available in the General Sales category</w:t>
      </w:r>
      <w:r>
        <w:rPr>
          <w:rFonts w:ascii="Arial" w:hAnsi="Arial" w:cs="Arial"/>
          <w:lang w:val="en-AU"/>
        </w:rPr>
        <w:t xml:space="preserve">. </w:t>
      </w:r>
    </w:p>
    <w:p w:rsidR="00366870" w:rsidRDefault="00366870" w:rsidP="009B177D">
      <w:pPr>
        <w:ind w:left="720" w:hanging="720"/>
        <w:jc w:val="both"/>
        <w:rPr>
          <w:rFonts w:ascii="Arial" w:hAnsi="Arial" w:cs="Arial"/>
          <w:lang w:val="en-AU"/>
        </w:rPr>
      </w:pPr>
    </w:p>
    <w:p w:rsidR="00366870" w:rsidRDefault="0061091D" w:rsidP="009B177D">
      <w:pPr>
        <w:ind w:left="720" w:hanging="720"/>
        <w:jc w:val="both"/>
        <w:rPr>
          <w:rFonts w:ascii="Arial" w:hAnsi="Arial" w:cs="Arial"/>
          <w:lang w:val="en-AU"/>
        </w:rPr>
      </w:pPr>
      <w:r>
        <w:rPr>
          <w:rFonts w:ascii="Arial" w:hAnsi="Arial" w:cs="Arial"/>
          <w:b/>
          <w:i/>
          <w:lang w:val="en-AU"/>
        </w:rPr>
        <w:t>International P</w:t>
      </w:r>
      <w:r w:rsidR="00366870" w:rsidRPr="00156464">
        <w:rPr>
          <w:rFonts w:ascii="Arial" w:hAnsi="Arial" w:cs="Arial"/>
          <w:b/>
          <w:i/>
          <w:lang w:val="en-AU"/>
        </w:rPr>
        <w:t>receden</w:t>
      </w:r>
      <w:r w:rsidR="007E152F">
        <w:rPr>
          <w:rFonts w:ascii="Arial" w:hAnsi="Arial" w:cs="Arial"/>
          <w:b/>
          <w:i/>
          <w:lang w:val="en-AU"/>
        </w:rPr>
        <w:t>ts</w:t>
      </w:r>
      <w:r w:rsidR="00366870">
        <w:rPr>
          <w:rFonts w:ascii="Arial" w:hAnsi="Arial" w:cs="Arial"/>
          <w:lang w:val="en-AU"/>
        </w:rPr>
        <w:t xml:space="preserve"> –</w:t>
      </w:r>
      <w:r w:rsidR="006A0567">
        <w:rPr>
          <w:rFonts w:ascii="Arial" w:hAnsi="Arial" w:cs="Arial"/>
          <w:lang w:val="en-AU"/>
        </w:rPr>
        <w:t xml:space="preserve"> </w:t>
      </w:r>
      <w:r w:rsidR="0081674A">
        <w:rPr>
          <w:rFonts w:ascii="Arial" w:hAnsi="Arial" w:cs="Arial"/>
          <w:lang w:val="en-AU"/>
        </w:rPr>
        <w:t xml:space="preserve">in </w:t>
      </w:r>
      <w:r w:rsidR="00492CEF">
        <w:rPr>
          <w:rFonts w:ascii="Arial" w:hAnsi="Arial" w:cs="Arial"/>
          <w:lang w:val="en-AU"/>
        </w:rPr>
        <w:t>the last decade</w:t>
      </w:r>
      <w:r w:rsidR="0081674A">
        <w:rPr>
          <w:rFonts w:ascii="Arial" w:hAnsi="Arial" w:cs="Arial"/>
          <w:lang w:val="en-AU"/>
        </w:rPr>
        <w:t xml:space="preserve"> omeprazole has been reclassified to an over-the-counter medicine</w:t>
      </w:r>
      <w:r w:rsidR="008F4C7F">
        <w:rPr>
          <w:rFonts w:ascii="Arial" w:hAnsi="Arial" w:cs="Arial"/>
          <w:lang w:val="en-AU"/>
        </w:rPr>
        <w:t xml:space="preserve"> (to General Sales or</w:t>
      </w:r>
      <w:r w:rsidR="0070640E">
        <w:rPr>
          <w:rFonts w:ascii="Arial" w:hAnsi="Arial" w:cs="Arial"/>
          <w:lang w:val="en-AU"/>
        </w:rPr>
        <w:t xml:space="preserve"> Pharmacy Medicine level)</w:t>
      </w:r>
      <w:r w:rsidR="0081674A">
        <w:rPr>
          <w:rFonts w:ascii="Arial" w:hAnsi="Arial" w:cs="Arial"/>
          <w:lang w:val="en-AU"/>
        </w:rPr>
        <w:t xml:space="preserve"> in many countries</w:t>
      </w:r>
      <w:r w:rsidR="004F65B0">
        <w:rPr>
          <w:rFonts w:ascii="Arial" w:hAnsi="Arial" w:cs="Arial"/>
          <w:lang w:val="en-AU"/>
        </w:rPr>
        <w:t>, without subsequent adverse events of any consequence</w:t>
      </w:r>
      <w:r w:rsidR="006A0567">
        <w:rPr>
          <w:rFonts w:ascii="Arial" w:hAnsi="Arial" w:cs="Arial"/>
          <w:lang w:val="en-AU"/>
        </w:rPr>
        <w:t>.</w:t>
      </w:r>
      <w:r w:rsidR="00AE68B1">
        <w:rPr>
          <w:rFonts w:ascii="Arial" w:hAnsi="Arial" w:cs="Arial"/>
          <w:lang w:val="en-AU"/>
        </w:rPr>
        <w:t xml:space="preserve">  </w:t>
      </w:r>
    </w:p>
    <w:p w:rsidR="00645146" w:rsidRDefault="00645146" w:rsidP="009B177D">
      <w:pPr>
        <w:jc w:val="both"/>
        <w:rPr>
          <w:rFonts w:ascii="Arial" w:hAnsi="Arial" w:cs="Arial"/>
          <w:lang w:val="en-AU"/>
        </w:rPr>
      </w:pPr>
    </w:p>
    <w:p w:rsidR="00EC5D19" w:rsidRDefault="00EC5D19" w:rsidP="009B177D">
      <w:pPr>
        <w:ind w:left="720" w:hanging="720"/>
        <w:jc w:val="both"/>
        <w:rPr>
          <w:rFonts w:ascii="Arial" w:hAnsi="Arial" w:cs="Arial"/>
          <w:lang w:val="en-AU"/>
        </w:rPr>
      </w:pPr>
      <w:r>
        <w:rPr>
          <w:rFonts w:ascii="Arial" w:hAnsi="Arial" w:cs="Arial"/>
          <w:b/>
          <w:i/>
          <w:lang w:val="en-AU"/>
        </w:rPr>
        <w:t xml:space="preserve">Encourage </w:t>
      </w:r>
      <w:proofErr w:type="spellStart"/>
      <w:r>
        <w:rPr>
          <w:rFonts w:ascii="Arial" w:hAnsi="Arial" w:cs="Arial"/>
          <w:b/>
          <w:i/>
          <w:lang w:val="en-AU"/>
        </w:rPr>
        <w:t>Selfcare</w:t>
      </w:r>
      <w:proofErr w:type="spellEnd"/>
      <w:r>
        <w:rPr>
          <w:rFonts w:ascii="Arial" w:hAnsi="Arial" w:cs="Arial"/>
          <w:lang w:val="en-AU"/>
        </w:rPr>
        <w:t xml:space="preserve"> – reclassification of omeprazole 10 mg to </w:t>
      </w:r>
      <w:r w:rsidR="008F4C7F">
        <w:rPr>
          <w:rFonts w:ascii="Arial" w:hAnsi="Arial" w:cs="Arial"/>
          <w:lang w:val="en-AU"/>
        </w:rPr>
        <w:t xml:space="preserve">General Sales </w:t>
      </w:r>
      <w:r>
        <w:rPr>
          <w:rFonts w:ascii="Arial" w:hAnsi="Arial" w:cs="Arial"/>
          <w:lang w:val="en-AU"/>
        </w:rPr>
        <w:t xml:space="preserve">Medicine would empower patients to </w:t>
      </w:r>
      <w:r w:rsidR="008F4C7F">
        <w:rPr>
          <w:rFonts w:ascii="Arial" w:hAnsi="Arial" w:cs="Arial"/>
          <w:lang w:val="en-AU"/>
        </w:rPr>
        <w:t>independently</w:t>
      </w:r>
      <w:r>
        <w:rPr>
          <w:rFonts w:ascii="Arial" w:hAnsi="Arial" w:cs="Arial"/>
          <w:lang w:val="en-AU"/>
        </w:rPr>
        <w:t xml:space="preserve"> address their health care needs for reflux/heartburn treatments.</w:t>
      </w:r>
    </w:p>
    <w:p w:rsidR="00EC5D19" w:rsidRDefault="00EC5D19" w:rsidP="009B177D">
      <w:pPr>
        <w:jc w:val="both"/>
        <w:rPr>
          <w:rFonts w:ascii="Arial" w:hAnsi="Arial" w:cs="Arial"/>
          <w:lang w:val="en-AU"/>
        </w:rPr>
      </w:pPr>
    </w:p>
    <w:p w:rsidR="00EC5D19" w:rsidRDefault="00EC5D19" w:rsidP="009B177D">
      <w:pPr>
        <w:ind w:left="720" w:hanging="720"/>
        <w:jc w:val="both"/>
        <w:rPr>
          <w:rFonts w:ascii="Arial" w:hAnsi="Arial" w:cs="Arial"/>
          <w:lang w:val="en-AU"/>
        </w:rPr>
      </w:pPr>
      <w:r>
        <w:rPr>
          <w:rFonts w:ascii="Arial" w:hAnsi="Arial" w:cs="Arial"/>
          <w:b/>
          <w:i/>
          <w:lang w:val="en-AU"/>
        </w:rPr>
        <w:t>Consumer C</w:t>
      </w:r>
      <w:r w:rsidRPr="00156464">
        <w:rPr>
          <w:rFonts w:ascii="Arial" w:hAnsi="Arial" w:cs="Arial"/>
          <w:b/>
          <w:i/>
          <w:lang w:val="en-AU"/>
        </w:rPr>
        <w:t>onvenience</w:t>
      </w:r>
      <w:r>
        <w:rPr>
          <w:rFonts w:ascii="Arial" w:hAnsi="Arial" w:cs="Arial"/>
          <w:b/>
          <w:i/>
          <w:lang w:val="en-AU"/>
        </w:rPr>
        <w:t>/</w:t>
      </w:r>
      <w:proofErr w:type="spellStart"/>
      <w:r>
        <w:rPr>
          <w:rFonts w:ascii="Arial" w:hAnsi="Arial" w:cs="Arial"/>
          <w:b/>
          <w:i/>
          <w:lang w:val="en-AU"/>
        </w:rPr>
        <w:t>Accessability</w:t>
      </w:r>
      <w:proofErr w:type="spellEnd"/>
      <w:r>
        <w:rPr>
          <w:rFonts w:ascii="Arial" w:hAnsi="Arial" w:cs="Arial"/>
          <w:lang w:val="en-AU"/>
        </w:rPr>
        <w:t xml:space="preserve"> – omeprazole </w:t>
      </w:r>
      <w:r w:rsidR="004F65B0">
        <w:rPr>
          <w:rFonts w:ascii="Arial" w:hAnsi="Arial" w:cs="Arial"/>
          <w:lang w:val="en-AU"/>
        </w:rPr>
        <w:t>at the lowest strength is suitable to be added to</w:t>
      </w:r>
      <w:r>
        <w:rPr>
          <w:rFonts w:ascii="Arial" w:hAnsi="Arial" w:cs="Arial"/>
          <w:lang w:val="en-AU"/>
        </w:rPr>
        <w:t xml:space="preserve"> range of products that </w:t>
      </w:r>
      <w:r w:rsidR="008F4C7F">
        <w:rPr>
          <w:rFonts w:ascii="Arial" w:hAnsi="Arial" w:cs="Arial"/>
          <w:lang w:val="en-AU"/>
        </w:rPr>
        <w:t>can be self-selected at all retail outlets</w:t>
      </w:r>
      <w:r>
        <w:rPr>
          <w:rFonts w:ascii="Arial" w:hAnsi="Arial" w:cs="Arial"/>
          <w:lang w:val="en-AU"/>
        </w:rPr>
        <w:t xml:space="preserve">, offering consumers the </w:t>
      </w:r>
      <w:r w:rsidR="005327D6">
        <w:rPr>
          <w:rFonts w:ascii="Arial" w:hAnsi="Arial" w:cs="Arial"/>
          <w:lang w:val="en-AU"/>
        </w:rPr>
        <w:t>opportunity</w:t>
      </w:r>
      <w:r>
        <w:rPr>
          <w:rFonts w:ascii="Arial" w:hAnsi="Arial" w:cs="Arial"/>
          <w:lang w:val="en-AU"/>
        </w:rPr>
        <w:t xml:space="preserve"> to consider and compare at </w:t>
      </w:r>
      <w:r w:rsidR="008F4C7F">
        <w:rPr>
          <w:rFonts w:ascii="Arial" w:hAnsi="Arial" w:cs="Arial"/>
          <w:lang w:val="en-AU"/>
        </w:rPr>
        <w:t>all</w:t>
      </w:r>
      <w:r>
        <w:rPr>
          <w:rFonts w:ascii="Arial" w:hAnsi="Arial" w:cs="Arial"/>
          <w:lang w:val="en-AU"/>
        </w:rPr>
        <w:t xml:space="preserve"> point</w:t>
      </w:r>
      <w:r w:rsidR="008F4C7F">
        <w:rPr>
          <w:rFonts w:ascii="Arial" w:hAnsi="Arial" w:cs="Arial"/>
          <w:lang w:val="en-AU"/>
        </w:rPr>
        <w:t>s</w:t>
      </w:r>
      <w:r>
        <w:rPr>
          <w:rFonts w:ascii="Arial" w:hAnsi="Arial" w:cs="Arial"/>
          <w:lang w:val="en-AU"/>
        </w:rPr>
        <w:t xml:space="preserve"> of purchase.  </w:t>
      </w:r>
    </w:p>
    <w:p w:rsidR="00F526A8" w:rsidRDefault="00F526A8" w:rsidP="009B177D">
      <w:pPr>
        <w:jc w:val="both"/>
        <w:rPr>
          <w:rFonts w:ascii="Arial" w:hAnsi="Arial" w:cs="Arial"/>
          <w:lang w:val="en-AU"/>
        </w:rPr>
      </w:pPr>
    </w:p>
    <w:p w:rsidR="00F526A8" w:rsidRDefault="00F526A8" w:rsidP="009B177D">
      <w:pPr>
        <w:jc w:val="both"/>
        <w:rPr>
          <w:rFonts w:ascii="Arial" w:hAnsi="Arial" w:cs="Arial"/>
          <w:lang w:val="en-AU"/>
        </w:rPr>
      </w:pPr>
    </w:p>
    <w:p w:rsidR="00492CEF" w:rsidRDefault="00492CEF" w:rsidP="009B177D">
      <w:pPr>
        <w:jc w:val="both"/>
        <w:rPr>
          <w:rFonts w:ascii="Arial" w:hAnsi="Arial" w:cs="Arial"/>
          <w:lang w:val="en-AU"/>
        </w:rPr>
      </w:pPr>
    </w:p>
    <w:p w:rsidR="00492CEF" w:rsidRDefault="00492CEF">
      <w:pPr>
        <w:rPr>
          <w:rFonts w:ascii="Arial" w:hAnsi="Arial" w:cs="Arial"/>
          <w:lang w:val="en-AU"/>
        </w:rPr>
      </w:pPr>
    </w:p>
    <w:p w:rsidR="00BE50A5" w:rsidRPr="00F179F1" w:rsidRDefault="00BE50A5">
      <w:pPr>
        <w:rPr>
          <w:rFonts w:ascii="Arial" w:hAnsi="Arial" w:cs="Arial"/>
          <w:b/>
          <w:sz w:val="28"/>
          <w:szCs w:val="28"/>
          <w:u w:val="single"/>
          <w:lang w:val="en-AU"/>
        </w:rPr>
      </w:pPr>
      <w:r w:rsidRPr="00F179F1">
        <w:rPr>
          <w:rFonts w:ascii="Arial" w:hAnsi="Arial" w:cs="Arial"/>
          <w:b/>
          <w:sz w:val="28"/>
          <w:szCs w:val="28"/>
          <w:u w:val="single"/>
          <w:lang w:val="en-AU"/>
        </w:rPr>
        <w:t>A1.  Name of the Medicine</w:t>
      </w:r>
    </w:p>
    <w:p w:rsidR="00BE50A5" w:rsidRDefault="00BE50A5">
      <w:pPr>
        <w:rPr>
          <w:rFonts w:ascii="Arial" w:hAnsi="Arial" w:cs="Arial"/>
          <w:lang w:val="en-AU"/>
        </w:rPr>
      </w:pPr>
    </w:p>
    <w:p w:rsidR="006C65F6" w:rsidRDefault="006C65F6">
      <w:pPr>
        <w:rPr>
          <w:rFonts w:ascii="Arial" w:hAnsi="Arial" w:cs="Arial"/>
          <w:lang w:val="en-AU"/>
        </w:rPr>
      </w:pPr>
    </w:p>
    <w:p w:rsidR="00BE50A5" w:rsidRDefault="00D90A1F" w:rsidP="009B177D">
      <w:pPr>
        <w:jc w:val="both"/>
        <w:rPr>
          <w:rFonts w:ascii="Arial" w:hAnsi="Arial" w:cs="Arial"/>
          <w:lang w:val="en-AU"/>
        </w:rPr>
      </w:pPr>
      <w:r>
        <w:rPr>
          <w:rFonts w:ascii="Arial" w:hAnsi="Arial" w:cs="Arial"/>
          <w:lang w:val="en-AU"/>
        </w:rPr>
        <w:t>The International N</w:t>
      </w:r>
      <w:r w:rsidR="00BE50A5">
        <w:rPr>
          <w:rFonts w:ascii="Arial" w:hAnsi="Arial" w:cs="Arial"/>
          <w:lang w:val="en-AU"/>
        </w:rPr>
        <w:t>on-Proprietary N</w:t>
      </w:r>
      <w:r w:rsidR="00592920">
        <w:rPr>
          <w:rFonts w:ascii="Arial" w:hAnsi="Arial" w:cs="Arial"/>
          <w:lang w:val="en-AU"/>
        </w:rPr>
        <w:t>ame of the medicine is omepraz</w:t>
      </w:r>
      <w:r w:rsidR="00BE50A5">
        <w:rPr>
          <w:rFonts w:ascii="Arial" w:hAnsi="Arial" w:cs="Arial"/>
          <w:lang w:val="en-AU"/>
        </w:rPr>
        <w:t>ole.</w:t>
      </w:r>
    </w:p>
    <w:p w:rsidR="006C65F6" w:rsidRDefault="006C65F6" w:rsidP="009B177D">
      <w:pPr>
        <w:jc w:val="both"/>
        <w:rPr>
          <w:rFonts w:ascii="Arial" w:hAnsi="Arial" w:cs="Arial"/>
          <w:lang w:val="en-AU"/>
        </w:rPr>
      </w:pPr>
    </w:p>
    <w:p w:rsidR="00592920" w:rsidRDefault="00BE50A5" w:rsidP="009B177D">
      <w:pPr>
        <w:jc w:val="both"/>
        <w:rPr>
          <w:rFonts w:ascii="Arial" w:hAnsi="Arial" w:cs="Arial"/>
          <w:lang w:val="en-AU"/>
        </w:rPr>
      </w:pPr>
      <w:r>
        <w:rPr>
          <w:rFonts w:ascii="Arial" w:hAnsi="Arial" w:cs="Arial"/>
          <w:lang w:val="en-AU"/>
        </w:rPr>
        <w:t>The proprietary or bran</w:t>
      </w:r>
      <w:r w:rsidR="00592920">
        <w:rPr>
          <w:rFonts w:ascii="Arial" w:hAnsi="Arial" w:cs="Arial"/>
          <w:lang w:val="en-AU"/>
        </w:rPr>
        <w:t xml:space="preserve">d name </w:t>
      </w:r>
      <w:r w:rsidR="00E0695B">
        <w:rPr>
          <w:rFonts w:ascii="Arial" w:hAnsi="Arial" w:cs="Arial"/>
          <w:lang w:val="en-AU"/>
        </w:rPr>
        <w:t xml:space="preserve">of the product </w:t>
      </w:r>
      <w:r w:rsidR="00592920">
        <w:rPr>
          <w:rFonts w:ascii="Arial" w:hAnsi="Arial" w:cs="Arial"/>
          <w:lang w:val="en-AU"/>
        </w:rPr>
        <w:t xml:space="preserve">is </w:t>
      </w:r>
      <w:proofErr w:type="spellStart"/>
      <w:r w:rsidR="00592920">
        <w:rPr>
          <w:rFonts w:ascii="Arial" w:hAnsi="Arial" w:cs="Arial"/>
          <w:lang w:val="en-AU"/>
        </w:rPr>
        <w:t>Losec</w:t>
      </w:r>
      <w:proofErr w:type="spellEnd"/>
      <w:r w:rsidR="00F179F1" w:rsidRPr="00F179F1">
        <w:rPr>
          <w:rFonts w:ascii="Arial" w:hAnsi="Arial" w:cs="Arial"/>
          <w:vertAlign w:val="superscript"/>
          <w:lang w:val="en-AU"/>
        </w:rPr>
        <w:t>®</w:t>
      </w:r>
      <w:r w:rsidR="00F179F1">
        <w:rPr>
          <w:rFonts w:ascii="Arial" w:hAnsi="Arial" w:cs="Arial"/>
          <w:lang w:val="en-AU"/>
        </w:rPr>
        <w:t xml:space="preserve">.  </w:t>
      </w:r>
    </w:p>
    <w:p w:rsidR="00592920" w:rsidRDefault="00592920" w:rsidP="009B177D">
      <w:pPr>
        <w:jc w:val="both"/>
        <w:rPr>
          <w:rFonts w:ascii="Arial" w:hAnsi="Arial" w:cs="Arial"/>
          <w:lang w:val="en-AU"/>
        </w:rPr>
      </w:pPr>
    </w:p>
    <w:p w:rsidR="00F179F1" w:rsidRDefault="00F179F1" w:rsidP="009B177D">
      <w:pPr>
        <w:jc w:val="both"/>
        <w:rPr>
          <w:rFonts w:ascii="Arial" w:hAnsi="Arial" w:cs="Arial"/>
          <w:lang w:val="en-AU"/>
        </w:rPr>
      </w:pPr>
      <w:r>
        <w:rPr>
          <w:rFonts w:ascii="Arial" w:hAnsi="Arial" w:cs="Arial"/>
          <w:lang w:val="en-AU"/>
        </w:rPr>
        <w:lastRenderedPageBreak/>
        <w:t xml:space="preserve">This application is specifically related to </w:t>
      </w:r>
      <w:r w:rsidR="00492CEF">
        <w:rPr>
          <w:rFonts w:ascii="Arial" w:hAnsi="Arial" w:cs="Arial"/>
          <w:lang w:val="en-AU"/>
        </w:rPr>
        <w:t>the</w:t>
      </w:r>
      <w:r w:rsidR="008F4C7F">
        <w:rPr>
          <w:rFonts w:ascii="Arial" w:hAnsi="Arial" w:cs="Arial"/>
          <w:lang w:val="en-AU"/>
        </w:rPr>
        <w:t xml:space="preserve"> tablet</w:t>
      </w:r>
      <w:r w:rsidR="00592920">
        <w:rPr>
          <w:rFonts w:ascii="Arial" w:hAnsi="Arial" w:cs="Arial"/>
          <w:lang w:val="en-AU"/>
        </w:rPr>
        <w:t xml:space="preserve"> dosage form, containing omeprazole magnesium.</w:t>
      </w:r>
    </w:p>
    <w:p w:rsidR="00645146" w:rsidRDefault="00645146">
      <w:pPr>
        <w:rPr>
          <w:rFonts w:ascii="Arial" w:hAnsi="Arial" w:cs="Arial"/>
          <w:lang w:val="en-AU"/>
        </w:rPr>
      </w:pPr>
    </w:p>
    <w:p w:rsidR="00645146" w:rsidRDefault="00645146">
      <w:pPr>
        <w:rPr>
          <w:rFonts w:ascii="Arial" w:hAnsi="Arial" w:cs="Arial"/>
          <w:lang w:val="en-AU"/>
        </w:rPr>
      </w:pPr>
    </w:p>
    <w:p w:rsidR="00F179F1" w:rsidRPr="00D60286" w:rsidRDefault="00F179F1">
      <w:pPr>
        <w:rPr>
          <w:rFonts w:ascii="Arial" w:hAnsi="Arial" w:cs="Arial"/>
          <w:b/>
          <w:sz w:val="28"/>
          <w:szCs w:val="28"/>
          <w:u w:val="single"/>
          <w:lang w:val="en-AU"/>
        </w:rPr>
      </w:pPr>
      <w:r w:rsidRPr="00D60286">
        <w:rPr>
          <w:rFonts w:ascii="Arial" w:hAnsi="Arial" w:cs="Arial"/>
          <w:b/>
          <w:sz w:val="28"/>
          <w:szCs w:val="28"/>
          <w:u w:val="single"/>
          <w:lang w:val="en-AU"/>
        </w:rPr>
        <w:t>A2.  Name of the Company</w:t>
      </w:r>
    </w:p>
    <w:p w:rsidR="00F179F1" w:rsidRDefault="00F179F1">
      <w:pPr>
        <w:rPr>
          <w:rFonts w:ascii="Arial" w:hAnsi="Arial" w:cs="Arial"/>
          <w:lang w:val="en-AU"/>
        </w:rPr>
      </w:pPr>
    </w:p>
    <w:p w:rsidR="006C65F6" w:rsidRDefault="006C65F6">
      <w:pPr>
        <w:rPr>
          <w:rFonts w:ascii="Arial" w:hAnsi="Arial" w:cs="Arial"/>
          <w:lang w:val="en-AU"/>
        </w:rPr>
      </w:pPr>
    </w:p>
    <w:p w:rsidR="00F179F1" w:rsidRDefault="00F179F1" w:rsidP="009B177D">
      <w:pPr>
        <w:jc w:val="both"/>
        <w:rPr>
          <w:rFonts w:ascii="Arial" w:hAnsi="Arial" w:cs="Arial"/>
          <w:lang w:val="en-AU"/>
        </w:rPr>
      </w:pPr>
      <w:r>
        <w:rPr>
          <w:rFonts w:ascii="Arial" w:hAnsi="Arial" w:cs="Arial"/>
          <w:lang w:val="en-AU"/>
        </w:rPr>
        <w:t>This submission is made by:-</w:t>
      </w:r>
    </w:p>
    <w:p w:rsidR="00F179F1" w:rsidRDefault="00F179F1" w:rsidP="009B177D">
      <w:pPr>
        <w:jc w:val="both"/>
        <w:rPr>
          <w:rFonts w:ascii="Arial" w:hAnsi="Arial" w:cs="Arial"/>
          <w:lang w:val="en-AU"/>
        </w:rPr>
      </w:pPr>
    </w:p>
    <w:p w:rsidR="00F179F1" w:rsidRDefault="00F179F1" w:rsidP="009B177D">
      <w:pPr>
        <w:ind w:firstLine="1080"/>
        <w:jc w:val="both"/>
        <w:rPr>
          <w:rFonts w:ascii="Arial" w:hAnsi="Arial" w:cs="Arial"/>
          <w:lang w:val="en-AU"/>
        </w:rPr>
      </w:pPr>
      <w:r>
        <w:rPr>
          <w:rFonts w:ascii="Arial" w:hAnsi="Arial" w:cs="Arial"/>
          <w:lang w:val="en-AU"/>
        </w:rPr>
        <w:t>Bayer New Zealand Limited</w:t>
      </w:r>
    </w:p>
    <w:p w:rsidR="00F179F1" w:rsidRDefault="00F179F1" w:rsidP="009B177D">
      <w:pPr>
        <w:ind w:firstLine="1080"/>
        <w:jc w:val="both"/>
        <w:rPr>
          <w:rFonts w:ascii="Arial" w:hAnsi="Arial" w:cs="Arial"/>
          <w:lang w:val="en-AU"/>
        </w:rPr>
      </w:pPr>
      <w:r>
        <w:rPr>
          <w:rFonts w:ascii="Arial" w:hAnsi="Arial" w:cs="Arial"/>
          <w:lang w:val="en-AU"/>
        </w:rPr>
        <w:t>C. P. O. Box 2825</w:t>
      </w:r>
    </w:p>
    <w:p w:rsidR="00F179F1" w:rsidRDefault="00F179F1" w:rsidP="009B177D">
      <w:pPr>
        <w:ind w:firstLine="1080"/>
        <w:jc w:val="both"/>
        <w:rPr>
          <w:rFonts w:ascii="Arial" w:hAnsi="Arial" w:cs="Arial"/>
          <w:lang w:val="en-AU"/>
        </w:rPr>
      </w:pPr>
      <w:smartTag w:uri="urn:schemas-microsoft-com:office:smarttags" w:element="place">
        <w:smartTag w:uri="urn:schemas-microsoft-com:office:smarttags" w:element="City">
          <w:r>
            <w:rPr>
              <w:rFonts w:ascii="Arial" w:hAnsi="Arial" w:cs="Arial"/>
              <w:lang w:val="en-AU"/>
            </w:rPr>
            <w:t>Auckland</w:t>
          </w:r>
        </w:smartTag>
      </w:smartTag>
    </w:p>
    <w:p w:rsidR="00F179F1" w:rsidRDefault="00F179F1" w:rsidP="009B177D">
      <w:pPr>
        <w:ind w:firstLine="1080"/>
        <w:jc w:val="both"/>
        <w:rPr>
          <w:rFonts w:ascii="Arial" w:hAnsi="Arial" w:cs="Arial"/>
          <w:lang w:val="en-AU"/>
        </w:rPr>
      </w:pPr>
    </w:p>
    <w:p w:rsidR="00F179F1" w:rsidRDefault="00F179F1" w:rsidP="009B177D">
      <w:pPr>
        <w:ind w:firstLine="1080"/>
        <w:jc w:val="both"/>
        <w:rPr>
          <w:rFonts w:ascii="Arial" w:hAnsi="Arial" w:cs="Arial"/>
          <w:lang w:val="en-AU"/>
        </w:rPr>
      </w:pPr>
      <w:r>
        <w:rPr>
          <w:rFonts w:ascii="Arial" w:hAnsi="Arial" w:cs="Arial"/>
          <w:lang w:val="en-AU"/>
        </w:rPr>
        <w:t>Ph: (09) 443-3093</w:t>
      </w:r>
    </w:p>
    <w:p w:rsidR="00F179F1" w:rsidRDefault="00F179F1" w:rsidP="009B177D">
      <w:pPr>
        <w:ind w:firstLine="1080"/>
        <w:jc w:val="both"/>
        <w:rPr>
          <w:rFonts w:ascii="Arial" w:hAnsi="Arial" w:cs="Arial"/>
          <w:lang w:val="en-AU"/>
        </w:rPr>
      </w:pPr>
    </w:p>
    <w:p w:rsidR="00F179F1" w:rsidRDefault="00F179F1" w:rsidP="009B177D">
      <w:pPr>
        <w:ind w:firstLine="1080"/>
        <w:jc w:val="both"/>
        <w:rPr>
          <w:rFonts w:ascii="Arial" w:hAnsi="Arial" w:cs="Arial"/>
          <w:lang w:val="en-AU"/>
        </w:rPr>
      </w:pPr>
      <w:r>
        <w:rPr>
          <w:rFonts w:ascii="Arial" w:hAnsi="Arial" w:cs="Arial"/>
          <w:lang w:val="en-AU"/>
        </w:rPr>
        <w:t xml:space="preserve">Contact:  </w:t>
      </w:r>
      <w:r w:rsidR="00D60286">
        <w:rPr>
          <w:rFonts w:ascii="Arial" w:hAnsi="Arial" w:cs="Arial"/>
          <w:lang w:val="en-AU"/>
        </w:rPr>
        <w:tab/>
      </w:r>
      <w:proofErr w:type="spellStart"/>
      <w:r w:rsidR="008F4C7F">
        <w:rPr>
          <w:rFonts w:ascii="Arial" w:hAnsi="Arial" w:cs="Arial"/>
          <w:lang w:val="en-AU"/>
        </w:rPr>
        <w:t>Mr.</w:t>
      </w:r>
      <w:proofErr w:type="spellEnd"/>
      <w:r w:rsidR="008F4C7F">
        <w:rPr>
          <w:rFonts w:ascii="Arial" w:hAnsi="Arial" w:cs="Arial"/>
          <w:lang w:val="en-AU"/>
        </w:rPr>
        <w:t xml:space="preserve"> Tom Mayson</w:t>
      </w:r>
    </w:p>
    <w:p w:rsidR="00F179F1" w:rsidRDefault="006A22F6" w:rsidP="009B177D">
      <w:pPr>
        <w:ind w:firstLine="1080"/>
        <w:jc w:val="both"/>
        <w:rPr>
          <w:rFonts w:ascii="Arial" w:hAnsi="Arial" w:cs="Arial"/>
          <w:lang w:val="en-AU"/>
        </w:rPr>
      </w:pPr>
      <w:r>
        <w:rPr>
          <w:rFonts w:ascii="Arial" w:hAnsi="Arial" w:cs="Arial"/>
          <w:lang w:val="en-AU"/>
        </w:rPr>
        <w:tab/>
      </w:r>
      <w:r>
        <w:rPr>
          <w:rFonts w:ascii="Arial" w:hAnsi="Arial" w:cs="Arial"/>
          <w:lang w:val="en-AU"/>
        </w:rPr>
        <w:tab/>
      </w:r>
      <w:r w:rsidR="00BB6450">
        <w:rPr>
          <w:rFonts w:ascii="Arial" w:hAnsi="Arial" w:cs="Arial"/>
          <w:lang w:val="en-AU"/>
        </w:rPr>
        <w:t xml:space="preserve">Senior </w:t>
      </w:r>
      <w:r>
        <w:rPr>
          <w:rFonts w:ascii="Arial" w:hAnsi="Arial" w:cs="Arial"/>
          <w:lang w:val="en-AU"/>
        </w:rPr>
        <w:t>Brand</w:t>
      </w:r>
      <w:r w:rsidR="00F179F1">
        <w:rPr>
          <w:rFonts w:ascii="Arial" w:hAnsi="Arial" w:cs="Arial"/>
          <w:lang w:val="en-AU"/>
        </w:rPr>
        <w:t xml:space="preserve"> Manager </w:t>
      </w:r>
      <w:r w:rsidR="00392504">
        <w:rPr>
          <w:rFonts w:ascii="Arial" w:hAnsi="Arial" w:cs="Arial"/>
          <w:lang w:val="en-AU"/>
        </w:rPr>
        <w:t xml:space="preserve">– </w:t>
      </w:r>
      <w:proofErr w:type="spellStart"/>
      <w:r w:rsidR="00392504">
        <w:rPr>
          <w:rFonts w:ascii="Arial" w:hAnsi="Arial" w:cs="Arial"/>
          <w:lang w:val="en-AU"/>
        </w:rPr>
        <w:t>Losec</w:t>
      </w:r>
      <w:proofErr w:type="spellEnd"/>
    </w:p>
    <w:p w:rsidR="00392504" w:rsidRDefault="00392504" w:rsidP="009B177D">
      <w:pPr>
        <w:ind w:firstLine="1080"/>
        <w:jc w:val="both"/>
        <w:rPr>
          <w:rFonts w:ascii="Arial" w:hAnsi="Arial" w:cs="Arial"/>
          <w:lang w:val="en-AU"/>
        </w:rPr>
      </w:pPr>
    </w:p>
    <w:p w:rsidR="00B7450E" w:rsidRDefault="00B7450E" w:rsidP="009B177D">
      <w:pPr>
        <w:jc w:val="both"/>
        <w:rPr>
          <w:rFonts w:ascii="Arial" w:hAnsi="Arial" w:cs="Arial"/>
          <w:lang w:val="en-AU"/>
        </w:rPr>
      </w:pPr>
    </w:p>
    <w:p w:rsidR="00810C72" w:rsidRDefault="008F4C7F" w:rsidP="009B177D">
      <w:pPr>
        <w:jc w:val="both"/>
        <w:rPr>
          <w:rFonts w:ascii="Arial" w:hAnsi="Arial" w:cs="Arial"/>
          <w:lang w:val="en-AU"/>
        </w:rPr>
      </w:pPr>
      <w:r>
        <w:rPr>
          <w:rFonts w:ascii="Arial" w:hAnsi="Arial" w:cs="Arial"/>
        </w:rPr>
        <w:t>Bayer</w:t>
      </w:r>
      <w:r w:rsidR="00E0695B">
        <w:rPr>
          <w:rFonts w:ascii="Arial" w:hAnsi="Arial" w:cs="Arial"/>
        </w:rPr>
        <w:t xml:space="preserve"> </w:t>
      </w:r>
      <w:r w:rsidR="00492CEF">
        <w:rPr>
          <w:rFonts w:ascii="Arial" w:hAnsi="Arial" w:cs="Arial"/>
        </w:rPr>
        <w:t xml:space="preserve">currently markets </w:t>
      </w:r>
      <w:proofErr w:type="spellStart"/>
      <w:r w:rsidR="00492CEF">
        <w:rPr>
          <w:rFonts w:ascii="Arial" w:hAnsi="Arial" w:cs="Arial"/>
        </w:rPr>
        <w:t>Losec</w:t>
      </w:r>
      <w:proofErr w:type="spellEnd"/>
      <w:r w:rsidR="00492CEF">
        <w:rPr>
          <w:rFonts w:ascii="Arial" w:hAnsi="Arial" w:cs="Arial"/>
        </w:rPr>
        <w:t xml:space="preserve"> tablets 10 mg as a </w:t>
      </w:r>
      <w:r>
        <w:rPr>
          <w:rFonts w:ascii="Arial" w:hAnsi="Arial" w:cs="Arial"/>
        </w:rPr>
        <w:t>Pharmacy</w:t>
      </w:r>
      <w:r w:rsidR="005327D6">
        <w:rPr>
          <w:rFonts w:ascii="Arial" w:hAnsi="Arial" w:cs="Arial"/>
        </w:rPr>
        <w:t xml:space="preserve"> Only</w:t>
      </w:r>
      <w:r w:rsidR="00492CEF">
        <w:rPr>
          <w:rFonts w:ascii="Arial" w:hAnsi="Arial" w:cs="Arial"/>
        </w:rPr>
        <w:t xml:space="preserve"> Medicine in New Zealand.</w:t>
      </w:r>
    </w:p>
    <w:p w:rsidR="00E0695B" w:rsidRDefault="00E0695B" w:rsidP="009B177D">
      <w:pPr>
        <w:jc w:val="both"/>
        <w:rPr>
          <w:rFonts w:ascii="Arial" w:hAnsi="Arial" w:cs="Arial"/>
          <w:lang w:val="en-AU"/>
        </w:rPr>
      </w:pPr>
    </w:p>
    <w:p w:rsidR="00E0695B" w:rsidRDefault="00E0695B" w:rsidP="00B7450E">
      <w:pPr>
        <w:rPr>
          <w:rFonts w:ascii="Arial" w:hAnsi="Arial" w:cs="Arial"/>
          <w:lang w:val="en-AU"/>
        </w:rPr>
      </w:pPr>
    </w:p>
    <w:p w:rsidR="00E0695B" w:rsidRDefault="00E0695B" w:rsidP="00B7450E">
      <w:pPr>
        <w:rPr>
          <w:rFonts w:ascii="Arial" w:hAnsi="Arial" w:cs="Arial"/>
          <w:lang w:val="en-AU"/>
        </w:rPr>
      </w:pPr>
    </w:p>
    <w:p w:rsidR="00645146" w:rsidRDefault="00645146" w:rsidP="00B7450E">
      <w:pPr>
        <w:rPr>
          <w:rFonts w:ascii="Arial" w:hAnsi="Arial" w:cs="Arial"/>
          <w:lang w:val="en-AU"/>
        </w:rPr>
      </w:pPr>
    </w:p>
    <w:p w:rsidR="00D60286" w:rsidRPr="00D60286" w:rsidRDefault="00D60286">
      <w:pPr>
        <w:rPr>
          <w:rFonts w:ascii="Arial" w:hAnsi="Arial" w:cs="Arial"/>
          <w:b/>
          <w:sz w:val="28"/>
          <w:szCs w:val="28"/>
          <w:u w:val="single"/>
          <w:lang w:val="en-AU"/>
        </w:rPr>
      </w:pPr>
      <w:r w:rsidRPr="00D60286">
        <w:rPr>
          <w:rFonts w:ascii="Arial" w:hAnsi="Arial" w:cs="Arial"/>
          <w:b/>
          <w:sz w:val="28"/>
          <w:szCs w:val="28"/>
          <w:u w:val="single"/>
          <w:lang w:val="en-AU"/>
        </w:rPr>
        <w:t>A3.  Dose Forms, Strengths and Pack Sizes</w:t>
      </w:r>
    </w:p>
    <w:p w:rsidR="00D60286" w:rsidRDefault="00D60286">
      <w:pPr>
        <w:rPr>
          <w:rFonts w:ascii="Arial" w:hAnsi="Arial" w:cs="Arial"/>
          <w:lang w:val="en-AU"/>
        </w:rPr>
      </w:pPr>
    </w:p>
    <w:p w:rsidR="00D60286" w:rsidRDefault="00D60286">
      <w:pPr>
        <w:rPr>
          <w:rFonts w:ascii="Arial" w:hAnsi="Arial" w:cs="Arial"/>
          <w:lang w:val="en-AU"/>
        </w:rPr>
      </w:pPr>
    </w:p>
    <w:p w:rsidR="0080526D" w:rsidRDefault="006A18C0" w:rsidP="009B177D">
      <w:pPr>
        <w:jc w:val="both"/>
        <w:rPr>
          <w:rFonts w:ascii="Arial" w:hAnsi="Arial" w:cs="Arial"/>
          <w:lang w:val="en-AU"/>
        </w:rPr>
      </w:pPr>
      <w:r>
        <w:rPr>
          <w:rFonts w:ascii="Arial" w:hAnsi="Arial" w:cs="Arial"/>
          <w:lang w:val="en-AU"/>
        </w:rPr>
        <w:t>As</w:t>
      </w:r>
      <w:r w:rsidR="00E0695B">
        <w:rPr>
          <w:rFonts w:ascii="Arial" w:hAnsi="Arial" w:cs="Arial"/>
          <w:lang w:val="en-AU"/>
        </w:rPr>
        <w:t xml:space="preserve"> stated</w:t>
      </w:r>
      <w:r>
        <w:rPr>
          <w:rFonts w:ascii="Arial" w:hAnsi="Arial" w:cs="Arial"/>
          <w:lang w:val="en-AU"/>
        </w:rPr>
        <w:t xml:space="preserve"> above</w:t>
      </w:r>
      <w:r w:rsidR="00E0695B">
        <w:rPr>
          <w:rFonts w:ascii="Arial" w:hAnsi="Arial" w:cs="Arial"/>
          <w:lang w:val="en-AU"/>
        </w:rPr>
        <w:t xml:space="preserve">, </w:t>
      </w:r>
      <w:r w:rsidR="00492CEF">
        <w:rPr>
          <w:rFonts w:ascii="Arial" w:hAnsi="Arial" w:cs="Arial"/>
          <w:lang w:val="en-AU"/>
        </w:rPr>
        <w:t>the current classification of omeprazole is</w:t>
      </w:r>
      <w:r w:rsidR="00E0695B">
        <w:rPr>
          <w:rFonts w:ascii="Arial" w:hAnsi="Arial" w:cs="Arial"/>
          <w:lang w:val="en-AU"/>
        </w:rPr>
        <w:t>:-</w:t>
      </w:r>
    </w:p>
    <w:p w:rsidR="00E0695B" w:rsidRDefault="00E0695B" w:rsidP="009B177D">
      <w:pPr>
        <w:jc w:val="both"/>
        <w:rPr>
          <w:rFonts w:ascii="Arial" w:hAnsi="Arial" w:cs="Arial"/>
          <w:lang w:val="en-AU"/>
        </w:rPr>
      </w:pPr>
    </w:p>
    <w:p w:rsidR="0075217F" w:rsidRDefault="0075217F" w:rsidP="0075217F">
      <w:pPr>
        <w:shd w:val="clear" w:color="auto" w:fill="C0C0C0"/>
        <w:ind w:left="567" w:right="708"/>
        <w:jc w:val="both"/>
        <w:rPr>
          <w:rFonts w:ascii="Arial" w:hAnsi="Arial" w:cs="Arial"/>
          <w:lang w:val="en-AU"/>
        </w:rPr>
      </w:pPr>
    </w:p>
    <w:p w:rsidR="0075217F" w:rsidRPr="003A0168" w:rsidRDefault="0075217F" w:rsidP="0075217F">
      <w:pPr>
        <w:shd w:val="clear" w:color="auto" w:fill="C0C0C0"/>
        <w:ind w:left="567" w:right="708"/>
        <w:jc w:val="both"/>
        <w:rPr>
          <w:rFonts w:ascii="Arial" w:hAnsi="Arial" w:cs="Arial"/>
          <w:u w:val="single"/>
          <w:lang w:val="en-AU"/>
        </w:rPr>
      </w:pPr>
      <w:r>
        <w:rPr>
          <w:rFonts w:ascii="Arial" w:hAnsi="Arial" w:cs="Arial"/>
          <w:u w:val="single"/>
          <w:lang w:val="en-AU"/>
        </w:rPr>
        <w:t>Pharmacy Only</w:t>
      </w:r>
    </w:p>
    <w:p w:rsidR="0075217F" w:rsidRDefault="0075217F" w:rsidP="0075217F">
      <w:pPr>
        <w:shd w:val="clear" w:color="auto" w:fill="C0C0C0"/>
        <w:ind w:left="567" w:right="708"/>
        <w:jc w:val="both"/>
        <w:rPr>
          <w:rFonts w:ascii="Arial" w:hAnsi="Arial" w:cs="Arial"/>
          <w:color w:val="000000"/>
        </w:rPr>
      </w:pPr>
      <w:r>
        <w:rPr>
          <w:rFonts w:ascii="Arial" w:hAnsi="Arial" w:cs="Arial"/>
          <w:color w:val="000000"/>
        </w:rPr>
        <w:t>In divided solid dosage forms for oral use containing 20 milligrams or less with a maximum daily dose of 20 milligrams for the short-term symptomatic relief of gastric reflux-like symptoms in sufferers aged 18 years and over when sold in the manufacturer’s original pack containing not more than 28 dosage units.</w:t>
      </w:r>
    </w:p>
    <w:p w:rsidR="0075217F" w:rsidRDefault="0075217F" w:rsidP="0075217F">
      <w:pPr>
        <w:shd w:val="clear" w:color="auto" w:fill="C0C0C0"/>
        <w:ind w:left="567" w:right="708"/>
        <w:jc w:val="both"/>
        <w:rPr>
          <w:rFonts w:ascii="Arial" w:hAnsi="Arial" w:cs="Arial"/>
          <w:color w:val="000000"/>
        </w:rPr>
      </w:pPr>
    </w:p>
    <w:p w:rsidR="0075217F" w:rsidRPr="003A0168" w:rsidRDefault="0075217F" w:rsidP="0075217F">
      <w:pPr>
        <w:shd w:val="clear" w:color="auto" w:fill="C0C0C0"/>
        <w:ind w:left="567" w:right="708"/>
        <w:jc w:val="both"/>
        <w:rPr>
          <w:rFonts w:ascii="Arial" w:hAnsi="Arial" w:cs="Arial"/>
          <w:color w:val="000000"/>
          <w:u w:val="single"/>
        </w:rPr>
      </w:pPr>
      <w:r w:rsidRPr="003A0168">
        <w:rPr>
          <w:rFonts w:ascii="Arial" w:hAnsi="Arial" w:cs="Arial"/>
          <w:color w:val="000000"/>
          <w:u w:val="single"/>
        </w:rPr>
        <w:t>Prescription</w:t>
      </w:r>
    </w:p>
    <w:p w:rsidR="0075217F" w:rsidRDefault="0075217F" w:rsidP="0075217F">
      <w:pPr>
        <w:shd w:val="clear" w:color="auto" w:fill="C0C0C0"/>
        <w:ind w:left="567" w:right="708"/>
        <w:jc w:val="both"/>
        <w:rPr>
          <w:rFonts w:ascii="Arial" w:hAnsi="Arial" w:cs="Arial"/>
          <w:color w:val="000000"/>
        </w:rPr>
      </w:pPr>
      <w:r>
        <w:rPr>
          <w:rFonts w:ascii="Arial" w:hAnsi="Arial" w:cs="Arial"/>
          <w:color w:val="000000"/>
        </w:rPr>
        <w:t>Except when specified elsewhere in this schedule.</w:t>
      </w:r>
    </w:p>
    <w:p w:rsidR="0075217F" w:rsidRDefault="0075217F" w:rsidP="0075217F">
      <w:pPr>
        <w:shd w:val="clear" w:color="auto" w:fill="C0C0C0"/>
        <w:ind w:left="567" w:right="708"/>
        <w:jc w:val="both"/>
        <w:rPr>
          <w:rFonts w:ascii="Arial" w:hAnsi="Arial" w:cs="Arial"/>
          <w:lang w:val="en-AU"/>
        </w:rPr>
      </w:pPr>
    </w:p>
    <w:p w:rsidR="00E0695B" w:rsidRDefault="00E0695B" w:rsidP="009B177D">
      <w:pPr>
        <w:jc w:val="both"/>
        <w:rPr>
          <w:rFonts w:ascii="Arial" w:hAnsi="Arial" w:cs="Arial"/>
          <w:lang w:val="en-AU"/>
        </w:rPr>
      </w:pPr>
    </w:p>
    <w:p w:rsidR="0075217F" w:rsidRDefault="0075217F" w:rsidP="009B177D">
      <w:pPr>
        <w:jc w:val="both"/>
        <w:rPr>
          <w:rFonts w:ascii="Arial" w:hAnsi="Arial" w:cs="Arial"/>
          <w:lang w:val="en-AU"/>
        </w:rPr>
      </w:pPr>
    </w:p>
    <w:p w:rsidR="009B119C" w:rsidRDefault="0075217F" w:rsidP="009B177D">
      <w:pPr>
        <w:jc w:val="both"/>
        <w:rPr>
          <w:rFonts w:ascii="Arial" w:hAnsi="Arial" w:cs="Arial"/>
          <w:lang w:val="en-AU"/>
        </w:rPr>
      </w:pPr>
      <w:r>
        <w:rPr>
          <w:rFonts w:ascii="Arial" w:hAnsi="Arial" w:cs="Arial"/>
          <w:lang w:val="en-AU"/>
        </w:rPr>
        <w:lastRenderedPageBreak/>
        <w:t xml:space="preserve">Bayer New Zealand Limited currently markets </w:t>
      </w:r>
      <w:proofErr w:type="spellStart"/>
      <w:r>
        <w:rPr>
          <w:rFonts w:ascii="Arial" w:hAnsi="Arial" w:cs="Arial"/>
          <w:lang w:val="en-AU"/>
        </w:rPr>
        <w:t>Losec</w:t>
      </w:r>
      <w:proofErr w:type="spellEnd"/>
      <w:r>
        <w:rPr>
          <w:rFonts w:ascii="Arial" w:hAnsi="Arial" w:cs="Arial"/>
          <w:lang w:val="en-AU"/>
        </w:rPr>
        <w:t xml:space="preserve"> (10 mg tablets, packs of 7 and 14 tablets) and </w:t>
      </w:r>
      <w:proofErr w:type="spellStart"/>
      <w:r>
        <w:rPr>
          <w:rFonts w:ascii="Arial" w:hAnsi="Arial" w:cs="Arial"/>
          <w:lang w:val="en-AU"/>
        </w:rPr>
        <w:t>Losec</w:t>
      </w:r>
      <w:proofErr w:type="spellEnd"/>
      <w:r>
        <w:rPr>
          <w:rFonts w:ascii="Arial" w:hAnsi="Arial" w:cs="Arial"/>
          <w:lang w:val="en-AU"/>
        </w:rPr>
        <w:t xml:space="preserve"> Extra (20 mg tablets, packs of 14 and 28 tablets) within the Pharmacy Only Medicine classification available.</w:t>
      </w:r>
    </w:p>
    <w:p w:rsidR="009B119C" w:rsidRPr="00205949" w:rsidRDefault="0075217F" w:rsidP="009B177D">
      <w:pPr>
        <w:jc w:val="both"/>
        <w:rPr>
          <w:rFonts w:ascii="Arial" w:hAnsi="Arial" w:cs="Arial"/>
          <w:color w:val="000000"/>
        </w:rPr>
      </w:pPr>
      <w:r>
        <w:rPr>
          <w:rFonts w:ascii="Arial" w:hAnsi="Arial" w:cs="Arial"/>
          <w:lang w:val="en-AU"/>
        </w:rPr>
        <w:t>I</w:t>
      </w:r>
      <w:r w:rsidR="009B119C">
        <w:rPr>
          <w:rFonts w:ascii="Arial" w:hAnsi="Arial" w:cs="Arial"/>
          <w:lang w:val="en-AU"/>
        </w:rPr>
        <w:t xml:space="preserve">n terms of dose form, strength and pack size, it is proposed that </w:t>
      </w:r>
      <w:r>
        <w:rPr>
          <w:rFonts w:ascii="Arial" w:hAnsi="Arial" w:cs="Arial"/>
          <w:lang w:val="en-AU"/>
        </w:rPr>
        <w:t>solid dose forms for oral use</w:t>
      </w:r>
      <w:r w:rsidR="009B119C">
        <w:rPr>
          <w:rFonts w:ascii="Arial" w:hAnsi="Arial" w:cs="Arial"/>
          <w:lang w:val="en-AU"/>
        </w:rPr>
        <w:t xml:space="preserve"> of </w:t>
      </w:r>
      <w:proofErr w:type="spellStart"/>
      <w:r>
        <w:rPr>
          <w:rFonts w:ascii="Arial" w:hAnsi="Arial" w:cs="Arial"/>
          <w:lang w:val="en-AU"/>
        </w:rPr>
        <w:t>Losec</w:t>
      </w:r>
      <w:proofErr w:type="spellEnd"/>
      <w:r>
        <w:rPr>
          <w:rFonts w:ascii="Arial" w:hAnsi="Arial" w:cs="Arial"/>
          <w:lang w:val="en-AU"/>
        </w:rPr>
        <w:t xml:space="preserve"> (</w:t>
      </w:r>
      <w:r w:rsidR="009B119C">
        <w:rPr>
          <w:rFonts w:ascii="Arial" w:hAnsi="Arial" w:cs="Arial"/>
          <w:lang w:val="en-AU"/>
        </w:rPr>
        <w:t>omeprazole 10 mg</w:t>
      </w:r>
      <w:r>
        <w:rPr>
          <w:rFonts w:ascii="Arial" w:hAnsi="Arial" w:cs="Arial"/>
          <w:lang w:val="en-AU"/>
        </w:rPr>
        <w:t>)</w:t>
      </w:r>
      <w:r w:rsidR="009B119C">
        <w:rPr>
          <w:rFonts w:ascii="Arial" w:hAnsi="Arial" w:cs="Arial"/>
          <w:lang w:val="en-AU"/>
        </w:rPr>
        <w:t xml:space="preserve"> be reclassified from </w:t>
      </w:r>
      <w:r>
        <w:rPr>
          <w:rFonts w:ascii="Arial" w:hAnsi="Arial" w:cs="Arial"/>
          <w:lang w:val="en-AU"/>
        </w:rPr>
        <w:t>Pharmacy</w:t>
      </w:r>
      <w:r w:rsidR="005327D6">
        <w:rPr>
          <w:rFonts w:ascii="Arial" w:hAnsi="Arial" w:cs="Arial"/>
          <w:lang w:val="en-AU"/>
        </w:rPr>
        <w:t xml:space="preserve"> Medicine to </w:t>
      </w:r>
      <w:r>
        <w:rPr>
          <w:rFonts w:ascii="Arial" w:hAnsi="Arial" w:cs="Arial"/>
          <w:lang w:val="en-AU"/>
        </w:rPr>
        <w:t>General Sales</w:t>
      </w:r>
      <w:r w:rsidR="009B119C">
        <w:rPr>
          <w:rFonts w:ascii="Arial" w:hAnsi="Arial" w:cs="Arial"/>
          <w:lang w:val="en-AU"/>
        </w:rPr>
        <w:t xml:space="preserve"> Medicine with </w:t>
      </w:r>
      <w:r>
        <w:rPr>
          <w:rFonts w:ascii="Arial" w:hAnsi="Arial" w:cs="Arial"/>
          <w:lang w:val="en-AU"/>
        </w:rPr>
        <w:t xml:space="preserve">the </w:t>
      </w:r>
      <w:r w:rsidR="009B119C">
        <w:rPr>
          <w:rFonts w:ascii="Arial" w:hAnsi="Arial" w:cs="Arial"/>
          <w:lang w:val="en-AU"/>
        </w:rPr>
        <w:t>pack size limited to 14 tablets for this category.</w:t>
      </w:r>
    </w:p>
    <w:p w:rsidR="009762E0" w:rsidRDefault="009762E0" w:rsidP="009B177D">
      <w:pPr>
        <w:jc w:val="both"/>
        <w:rPr>
          <w:rFonts w:ascii="Arial" w:hAnsi="Arial" w:cs="Arial"/>
          <w:lang w:val="en-AU"/>
        </w:rPr>
      </w:pPr>
    </w:p>
    <w:p w:rsidR="00CB5A45" w:rsidRDefault="00CB5A45" w:rsidP="009B177D">
      <w:pPr>
        <w:jc w:val="both"/>
        <w:rPr>
          <w:rFonts w:ascii="Arial" w:hAnsi="Arial" w:cs="Arial"/>
          <w:lang w:val="en-AU"/>
        </w:rPr>
      </w:pPr>
    </w:p>
    <w:p w:rsidR="00FD097B" w:rsidRDefault="00FD097B" w:rsidP="009B177D">
      <w:pPr>
        <w:jc w:val="both"/>
        <w:rPr>
          <w:rFonts w:ascii="Arial" w:hAnsi="Arial" w:cs="Arial"/>
          <w:lang w:val="en-AU"/>
        </w:rPr>
      </w:pPr>
    </w:p>
    <w:p w:rsidR="00645146" w:rsidRDefault="00645146" w:rsidP="009B177D">
      <w:pPr>
        <w:jc w:val="both"/>
        <w:rPr>
          <w:rFonts w:ascii="Arial" w:hAnsi="Arial" w:cs="Arial"/>
          <w:lang w:val="en-AU"/>
        </w:rPr>
      </w:pPr>
    </w:p>
    <w:p w:rsidR="00E33174" w:rsidRPr="00E33174" w:rsidRDefault="00E33174">
      <w:pPr>
        <w:rPr>
          <w:rFonts w:ascii="Arial" w:hAnsi="Arial" w:cs="Arial"/>
          <w:b/>
          <w:sz w:val="28"/>
          <w:szCs w:val="28"/>
          <w:u w:val="single"/>
          <w:lang w:val="en-AU"/>
        </w:rPr>
      </w:pPr>
      <w:r w:rsidRPr="00E33174">
        <w:rPr>
          <w:rFonts w:ascii="Arial" w:hAnsi="Arial" w:cs="Arial"/>
          <w:b/>
          <w:sz w:val="28"/>
          <w:szCs w:val="28"/>
          <w:u w:val="single"/>
          <w:lang w:val="en-AU"/>
        </w:rPr>
        <w:t>A4.  Indications</w:t>
      </w:r>
    </w:p>
    <w:p w:rsidR="00ED4C7A" w:rsidRDefault="00ED4C7A">
      <w:pPr>
        <w:rPr>
          <w:rFonts w:ascii="Arial" w:hAnsi="Arial" w:cs="Arial"/>
          <w:lang w:val="en-AU"/>
        </w:rPr>
      </w:pPr>
    </w:p>
    <w:p w:rsidR="0080526D" w:rsidRDefault="0080526D">
      <w:pPr>
        <w:rPr>
          <w:rFonts w:ascii="Arial" w:hAnsi="Arial" w:cs="Arial"/>
          <w:lang w:val="en-AU"/>
        </w:rPr>
      </w:pPr>
    </w:p>
    <w:p w:rsidR="00A77B6D" w:rsidRDefault="00D40804" w:rsidP="009B177D">
      <w:pPr>
        <w:jc w:val="both"/>
        <w:rPr>
          <w:rFonts w:ascii="Arial" w:hAnsi="Arial" w:cs="Arial"/>
          <w:lang w:val="en-AU"/>
        </w:rPr>
      </w:pPr>
      <w:r>
        <w:rPr>
          <w:rFonts w:ascii="Arial" w:hAnsi="Arial" w:cs="Arial"/>
          <w:lang w:val="en-AU"/>
        </w:rPr>
        <w:t>As per the current classification of omeprazole,</w:t>
      </w:r>
      <w:r w:rsidR="009B119C">
        <w:rPr>
          <w:rFonts w:ascii="Arial" w:hAnsi="Arial" w:cs="Arial"/>
          <w:lang w:val="en-AU"/>
        </w:rPr>
        <w:t xml:space="preserve"> the appropriate indication for </w:t>
      </w:r>
      <w:r>
        <w:rPr>
          <w:rFonts w:ascii="Arial" w:hAnsi="Arial" w:cs="Arial"/>
          <w:lang w:val="en-AU"/>
        </w:rPr>
        <w:t>the compound</w:t>
      </w:r>
      <w:r w:rsidR="00A77B6D">
        <w:rPr>
          <w:rFonts w:ascii="Arial" w:hAnsi="Arial" w:cs="Arial"/>
          <w:lang w:val="en-AU"/>
        </w:rPr>
        <w:t xml:space="preserve"> as a </w:t>
      </w:r>
      <w:r>
        <w:rPr>
          <w:rFonts w:ascii="Arial" w:hAnsi="Arial" w:cs="Arial"/>
          <w:lang w:val="en-AU"/>
        </w:rPr>
        <w:t>Pharmacy Medicine</w:t>
      </w:r>
      <w:r w:rsidR="009B119C">
        <w:rPr>
          <w:rFonts w:ascii="Arial" w:hAnsi="Arial" w:cs="Arial"/>
          <w:lang w:val="en-AU"/>
        </w:rPr>
        <w:t xml:space="preserve"> is</w:t>
      </w:r>
      <w:r w:rsidR="00A77B6D">
        <w:rPr>
          <w:rFonts w:ascii="Arial" w:hAnsi="Arial" w:cs="Arial"/>
          <w:lang w:val="en-AU"/>
        </w:rPr>
        <w:t>:-</w:t>
      </w:r>
    </w:p>
    <w:p w:rsidR="00A77B6D" w:rsidRDefault="00A77B6D" w:rsidP="009B177D">
      <w:pPr>
        <w:jc w:val="both"/>
        <w:rPr>
          <w:rFonts w:ascii="Arial" w:hAnsi="Arial" w:cs="Arial"/>
          <w:lang w:val="en-AU"/>
        </w:rPr>
      </w:pPr>
    </w:p>
    <w:p w:rsidR="00EC3F15" w:rsidRPr="00C45746" w:rsidRDefault="00EC3F15" w:rsidP="009B177D">
      <w:pPr>
        <w:shd w:val="clear" w:color="auto" w:fill="C6D9F1"/>
        <w:ind w:left="720" w:right="1266"/>
        <w:jc w:val="both"/>
        <w:rPr>
          <w:rFonts w:ascii="Arial" w:hAnsi="Arial" w:cs="Arial"/>
          <w:color w:val="002060"/>
          <w:lang w:val="en-AU"/>
        </w:rPr>
      </w:pPr>
    </w:p>
    <w:p w:rsidR="00EC3F15" w:rsidRPr="00C45746" w:rsidRDefault="009B119C" w:rsidP="009B177D">
      <w:pPr>
        <w:shd w:val="clear" w:color="auto" w:fill="C6D9F1"/>
        <w:ind w:left="720" w:right="1266"/>
        <w:jc w:val="both"/>
        <w:rPr>
          <w:rFonts w:ascii="Arial" w:hAnsi="Arial" w:cs="Arial"/>
          <w:color w:val="002060"/>
        </w:rPr>
      </w:pPr>
      <w:r w:rsidRPr="00C45746">
        <w:rPr>
          <w:rFonts w:ascii="Arial" w:hAnsi="Arial" w:cs="Arial"/>
          <w:color w:val="002060"/>
        </w:rPr>
        <w:t>Short-term, symptomatic relief of gastric reflux-like symptoms in sufferers aged 18 years and over.</w:t>
      </w:r>
    </w:p>
    <w:p w:rsidR="009B119C" w:rsidRPr="00C45746" w:rsidRDefault="009B119C" w:rsidP="009B177D">
      <w:pPr>
        <w:shd w:val="clear" w:color="auto" w:fill="C6D9F1"/>
        <w:ind w:left="720" w:right="1266"/>
        <w:jc w:val="both"/>
        <w:rPr>
          <w:rFonts w:ascii="Arial" w:hAnsi="Arial" w:cs="Arial"/>
          <w:color w:val="002060"/>
          <w:lang w:val="en-AU"/>
        </w:rPr>
      </w:pPr>
    </w:p>
    <w:p w:rsidR="00A77B6D" w:rsidRDefault="00A77B6D" w:rsidP="009B177D">
      <w:pPr>
        <w:jc w:val="both"/>
        <w:rPr>
          <w:rFonts w:ascii="Arial" w:hAnsi="Arial" w:cs="Arial"/>
          <w:lang w:val="en-AU"/>
        </w:rPr>
      </w:pPr>
    </w:p>
    <w:p w:rsidR="00846A30" w:rsidRDefault="009B119C" w:rsidP="009B177D">
      <w:pPr>
        <w:jc w:val="both"/>
        <w:rPr>
          <w:rFonts w:ascii="Arial" w:hAnsi="Arial" w:cs="Arial"/>
          <w:lang w:val="en-AU"/>
        </w:rPr>
      </w:pPr>
      <w:r>
        <w:rPr>
          <w:rFonts w:ascii="Arial" w:hAnsi="Arial" w:cs="Arial"/>
          <w:lang w:val="en-AU"/>
        </w:rPr>
        <w:t xml:space="preserve">This indication is considered reasonable and appropriate for omeprazole as an over-the-counter medicine, and the same indication is proposed for omeprazole </w:t>
      </w:r>
      <w:r w:rsidR="005327D6">
        <w:rPr>
          <w:rFonts w:ascii="Arial" w:hAnsi="Arial" w:cs="Arial"/>
          <w:lang w:val="en-AU"/>
        </w:rPr>
        <w:t xml:space="preserve">10 mg tablets as a </w:t>
      </w:r>
      <w:r w:rsidR="00D40804">
        <w:rPr>
          <w:rFonts w:ascii="Arial" w:hAnsi="Arial" w:cs="Arial"/>
          <w:lang w:val="en-AU"/>
        </w:rPr>
        <w:t>General Sales</w:t>
      </w:r>
      <w:r>
        <w:rPr>
          <w:rFonts w:ascii="Arial" w:hAnsi="Arial" w:cs="Arial"/>
          <w:lang w:val="en-AU"/>
        </w:rPr>
        <w:t xml:space="preserve"> Medicine</w:t>
      </w:r>
      <w:r w:rsidR="00846A30">
        <w:rPr>
          <w:rFonts w:ascii="Arial" w:hAnsi="Arial" w:cs="Arial"/>
          <w:lang w:val="en-AU"/>
        </w:rPr>
        <w:t>.</w:t>
      </w:r>
    </w:p>
    <w:p w:rsidR="00846A30" w:rsidRDefault="00846A30" w:rsidP="009B177D">
      <w:pPr>
        <w:jc w:val="both"/>
        <w:rPr>
          <w:rFonts w:ascii="Arial" w:hAnsi="Arial" w:cs="Arial"/>
          <w:lang w:val="en-AU"/>
        </w:rPr>
      </w:pPr>
    </w:p>
    <w:p w:rsidR="00CB5A45" w:rsidRDefault="00CB5A45" w:rsidP="009B177D">
      <w:pPr>
        <w:jc w:val="both"/>
        <w:rPr>
          <w:rFonts w:ascii="Arial" w:hAnsi="Arial" w:cs="Arial"/>
          <w:lang w:val="en-AU"/>
        </w:rPr>
      </w:pPr>
    </w:p>
    <w:p w:rsidR="005327D6" w:rsidRDefault="005327D6" w:rsidP="009B177D">
      <w:pPr>
        <w:jc w:val="both"/>
        <w:rPr>
          <w:rFonts w:ascii="Arial" w:hAnsi="Arial" w:cs="Arial"/>
          <w:lang w:val="en-AU"/>
        </w:rPr>
      </w:pPr>
    </w:p>
    <w:p w:rsidR="005572F6" w:rsidRPr="004241E5" w:rsidRDefault="005572F6" w:rsidP="005572F6">
      <w:pPr>
        <w:rPr>
          <w:rFonts w:ascii="Arial" w:hAnsi="Arial" w:cs="Arial"/>
          <w:b/>
          <w:i/>
          <w:u w:val="single"/>
          <w:lang w:val="en-AU"/>
        </w:rPr>
      </w:pPr>
      <w:r>
        <w:rPr>
          <w:rFonts w:ascii="Arial" w:hAnsi="Arial" w:cs="Arial"/>
          <w:b/>
          <w:i/>
          <w:u w:val="single"/>
          <w:lang w:val="en-AU"/>
        </w:rPr>
        <w:t>A4</w:t>
      </w:r>
      <w:r w:rsidRPr="004241E5">
        <w:rPr>
          <w:rFonts w:ascii="Arial" w:hAnsi="Arial" w:cs="Arial"/>
          <w:b/>
          <w:i/>
          <w:u w:val="single"/>
          <w:lang w:val="en-AU"/>
        </w:rPr>
        <w:t xml:space="preserve">.1  </w:t>
      </w:r>
      <w:r>
        <w:rPr>
          <w:rFonts w:ascii="Arial" w:hAnsi="Arial" w:cs="Arial"/>
          <w:b/>
          <w:i/>
          <w:u w:val="single"/>
          <w:lang w:val="en-AU"/>
        </w:rPr>
        <w:t>Dosage Recommendation</w:t>
      </w:r>
    </w:p>
    <w:p w:rsidR="00846A30" w:rsidRDefault="00846A30">
      <w:pPr>
        <w:rPr>
          <w:rFonts w:ascii="Arial" w:hAnsi="Arial" w:cs="Arial"/>
          <w:lang w:val="en-AU"/>
        </w:rPr>
      </w:pPr>
    </w:p>
    <w:p w:rsidR="00846A30" w:rsidRDefault="005572F6" w:rsidP="009B177D">
      <w:pPr>
        <w:jc w:val="both"/>
        <w:rPr>
          <w:rFonts w:ascii="Arial" w:hAnsi="Arial" w:cs="Arial"/>
          <w:lang w:val="en-AU"/>
        </w:rPr>
      </w:pPr>
      <w:r>
        <w:rPr>
          <w:rFonts w:ascii="Arial" w:hAnsi="Arial" w:cs="Arial"/>
          <w:lang w:val="en-AU"/>
        </w:rPr>
        <w:t xml:space="preserve">The current dosage instructions </w:t>
      </w:r>
      <w:r w:rsidR="00EC3F15">
        <w:rPr>
          <w:rFonts w:ascii="Arial" w:hAnsi="Arial" w:cs="Arial"/>
          <w:lang w:val="en-AU"/>
        </w:rPr>
        <w:t xml:space="preserve">on the carton label </w:t>
      </w:r>
      <w:r>
        <w:rPr>
          <w:rFonts w:ascii="Arial" w:hAnsi="Arial" w:cs="Arial"/>
          <w:lang w:val="en-AU"/>
        </w:rPr>
        <w:t xml:space="preserve">for </w:t>
      </w:r>
      <w:proofErr w:type="spellStart"/>
      <w:r>
        <w:rPr>
          <w:rFonts w:ascii="Arial" w:hAnsi="Arial" w:cs="Arial"/>
          <w:lang w:val="en-AU"/>
        </w:rPr>
        <w:t>Losec</w:t>
      </w:r>
      <w:proofErr w:type="spellEnd"/>
      <w:r w:rsidR="00645146">
        <w:rPr>
          <w:rFonts w:ascii="Arial" w:hAnsi="Arial" w:cs="Arial"/>
          <w:lang w:val="en-AU"/>
        </w:rPr>
        <w:t xml:space="preserve"> 10 mg</w:t>
      </w:r>
      <w:r>
        <w:rPr>
          <w:rFonts w:ascii="Arial" w:hAnsi="Arial" w:cs="Arial"/>
          <w:lang w:val="en-AU"/>
        </w:rPr>
        <w:t xml:space="preserve"> tablets approved by Medsafe </w:t>
      </w:r>
      <w:r w:rsidR="005327D6">
        <w:rPr>
          <w:rFonts w:ascii="Arial" w:hAnsi="Arial" w:cs="Arial"/>
          <w:lang w:val="en-AU"/>
        </w:rPr>
        <w:t xml:space="preserve">(see Appendix One) </w:t>
      </w:r>
      <w:r>
        <w:rPr>
          <w:rFonts w:ascii="Arial" w:hAnsi="Arial" w:cs="Arial"/>
          <w:lang w:val="en-AU"/>
        </w:rPr>
        <w:t>are:-</w:t>
      </w:r>
    </w:p>
    <w:p w:rsidR="005572F6" w:rsidRDefault="005572F6" w:rsidP="009B177D">
      <w:pPr>
        <w:jc w:val="both"/>
        <w:rPr>
          <w:rFonts w:ascii="Arial" w:hAnsi="Arial" w:cs="Arial"/>
          <w:lang w:val="en-AU"/>
        </w:rPr>
      </w:pPr>
    </w:p>
    <w:p w:rsidR="005572F6" w:rsidRPr="00C45746" w:rsidRDefault="005572F6" w:rsidP="009B177D">
      <w:pPr>
        <w:shd w:val="clear" w:color="auto" w:fill="C6D9F1"/>
        <w:ind w:left="720" w:right="1266"/>
        <w:jc w:val="both"/>
        <w:rPr>
          <w:rFonts w:ascii="Arial" w:hAnsi="Arial" w:cs="Arial"/>
          <w:color w:val="002060"/>
          <w:lang w:val="en-AU"/>
        </w:rPr>
      </w:pPr>
    </w:p>
    <w:p w:rsidR="005572F6" w:rsidRPr="00C45746" w:rsidRDefault="005572F6" w:rsidP="009B177D">
      <w:pPr>
        <w:shd w:val="clear" w:color="auto" w:fill="C6D9F1"/>
        <w:ind w:left="720" w:right="1266"/>
        <w:jc w:val="both"/>
        <w:rPr>
          <w:rFonts w:ascii="Arial" w:hAnsi="Arial" w:cs="Arial"/>
          <w:color w:val="002060"/>
          <w:lang w:val="en-AU"/>
        </w:rPr>
      </w:pPr>
      <w:r w:rsidRPr="00C45746">
        <w:rPr>
          <w:rFonts w:ascii="Arial" w:hAnsi="Arial" w:cs="Arial"/>
          <w:color w:val="002060"/>
          <w:lang w:val="en-AU"/>
        </w:rPr>
        <w:t>Take 2 tablets once daily until symptoms improve, then reduce the dose to 1 tablet once daily.  If symptoms return, the dose may be increased to 2 tablets once daily.</w:t>
      </w:r>
    </w:p>
    <w:p w:rsidR="005572F6" w:rsidRPr="00C45746" w:rsidRDefault="005572F6" w:rsidP="009B177D">
      <w:pPr>
        <w:shd w:val="clear" w:color="auto" w:fill="C6D9F1"/>
        <w:ind w:left="720" w:right="1266"/>
        <w:jc w:val="both"/>
        <w:rPr>
          <w:rFonts w:ascii="Arial" w:hAnsi="Arial" w:cs="Arial"/>
          <w:color w:val="002060"/>
          <w:lang w:val="en-AU"/>
        </w:rPr>
      </w:pPr>
    </w:p>
    <w:p w:rsidR="005572F6" w:rsidRPr="00C45746" w:rsidRDefault="005572F6" w:rsidP="009B177D">
      <w:pPr>
        <w:shd w:val="clear" w:color="auto" w:fill="C6D9F1"/>
        <w:ind w:left="720" w:right="1266"/>
        <w:jc w:val="both"/>
        <w:rPr>
          <w:rFonts w:ascii="Arial" w:hAnsi="Arial" w:cs="Arial"/>
          <w:color w:val="002060"/>
          <w:lang w:val="en-AU"/>
        </w:rPr>
      </w:pPr>
      <w:r w:rsidRPr="00C45746">
        <w:rPr>
          <w:rFonts w:ascii="Arial" w:hAnsi="Arial" w:cs="Arial"/>
          <w:color w:val="002060"/>
          <w:lang w:val="en-AU"/>
        </w:rPr>
        <w:t>Use the lowest dose that controls your symptoms.</w:t>
      </w:r>
    </w:p>
    <w:p w:rsidR="005572F6" w:rsidRPr="00C45746" w:rsidRDefault="005572F6" w:rsidP="009B177D">
      <w:pPr>
        <w:shd w:val="clear" w:color="auto" w:fill="C6D9F1"/>
        <w:ind w:left="720" w:right="1266"/>
        <w:jc w:val="both"/>
        <w:rPr>
          <w:rFonts w:ascii="Arial" w:hAnsi="Arial" w:cs="Arial"/>
          <w:color w:val="002060"/>
          <w:lang w:val="en-AU"/>
        </w:rPr>
      </w:pPr>
    </w:p>
    <w:p w:rsidR="005572F6" w:rsidRDefault="005572F6" w:rsidP="009B177D">
      <w:pPr>
        <w:jc w:val="both"/>
        <w:rPr>
          <w:rFonts w:ascii="Arial" w:hAnsi="Arial" w:cs="Arial"/>
          <w:lang w:val="en-AU"/>
        </w:rPr>
      </w:pPr>
    </w:p>
    <w:p w:rsidR="005572F6" w:rsidRDefault="005572F6" w:rsidP="009B177D">
      <w:pPr>
        <w:jc w:val="both"/>
        <w:rPr>
          <w:rFonts w:ascii="Arial" w:hAnsi="Arial" w:cs="Arial"/>
          <w:lang w:val="en-AU"/>
        </w:rPr>
      </w:pPr>
    </w:p>
    <w:p w:rsidR="009B119C" w:rsidRDefault="009B119C" w:rsidP="009B177D">
      <w:pPr>
        <w:jc w:val="both"/>
        <w:rPr>
          <w:rFonts w:ascii="Arial" w:hAnsi="Arial" w:cs="Arial"/>
          <w:lang w:val="en-AU"/>
        </w:rPr>
      </w:pPr>
      <w:r>
        <w:rPr>
          <w:rFonts w:ascii="Arial" w:hAnsi="Arial" w:cs="Arial"/>
          <w:lang w:val="en-AU"/>
        </w:rPr>
        <w:t xml:space="preserve">This same dosage recommendation is proposed for </w:t>
      </w:r>
      <w:proofErr w:type="spellStart"/>
      <w:r>
        <w:rPr>
          <w:rFonts w:ascii="Arial" w:hAnsi="Arial" w:cs="Arial"/>
          <w:lang w:val="en-AU"/>
        </w:rPr>
        <w:t>Losec</w:t>
      </w:r>
      <w:proofErr w:type="spellEnd"/>
      <w:r>
        <w:rPr>
          <w:rFonts w:ascii="Arial" w:hAnsi="Arial" w:cs="Arial"/>
          <w:lang w:val="en-AU"/>
        </w:rPr>
        <w:t xml:space="preserve"> </w:t>
      </w:r>
      <w:r w:rsidR="005327D6">
        <w:rPr>
          <w:rFonts w:ascii="Arial" w:hAnsi="Arial" w:cs="Arial"/>
          <w:lang w:val="en-AU"/>
        </w:rPr>
        <w:t xml:space="preserve">10 mg tablets as a </w:t>
      </w:r>
      <w:r w:rsidR="00D40804">
        <w:rPr>
          <w:rFonts w:ascii="Arial" w:hAnsi="Arial" w:cs="Arial"/>
          <w:lang w:val="en-AU"/>
        </w:rPr>
        <w:t>General Sales</w:t>
      </w:r>
      <w:r>
        <w:rPr>
          <w:rFonts w:ascii="Arial" w:hAnsi="Arial" w:cs="Arial"/>
          <w:lang w:val="en-AU"/>
        </w:rPr>
        <w:t xml:space="preserve"> Medicine.</w:t>
      </w:r>
    </w:p>
    <w:p w:rsidR="005572F6" w:rsidRDefault="005572F6" w:rsidP="009B177D">
      <w:pPr>
        <w:jc w:val="both"/>
        <w:rPr>
          <w:rFonts w:ascii="Arial" w:hAnsi="Arial" w:cs="Arial"/>
          <w:lang w:val="en-AU"/>
        </w:rPr>
      </w:pPr>
    </w:p>
    <w:p w:rsidR="005572F6" w:rsidRDefault="005572F6" w:rsidP="009B177D">
      <w:pPr>
        <w:jc w:val="both"/>
        <w:rPr>
          <w:rFonts w:ascii="Arial" w:hAnsi="Arial" w:cs="Arial"/>
          <w:lang w:val="en-AU"/>
        </w:rPr>
      </w:pPr>
    </w:p>
    <w:p w:rsidR="0089755D" w:rsidRPr="0092703D" w:rsidRDefault="0089755D">
      <w:pPr>
        <w:rPr>
          <w:rFonts w:ascii="Arial" w:hAnsi="Arial" w:cs="Arial"/>
          <w:b/>
          <w:sz w:val="28"/>
          <w:szCs w:val="28"/>
          <w:u w:val="single"/>
          <w:lang w:val="en-AU"/>
        </w:rPr>
      </w:pPr>
      <w:r w:rsidRPr="0092703D">
        <w:rPr>
          <w:rFonts w:ascii="Arial" w:hAnsi="Arial" w:cs="Arial"/>
          <w:b/>
          <w:sz w:val="28"/>
          <w:szCs w:val="28"/>
          <w:u w:val="single"/>
          <w:lang w:val="en-AU"/>
        </w:rPr>
        <w:t>A5.  Classification</w:t>
      </w:r>
    </w:p>
    <w:p w:rsidR="0089755D" w:rsidRDefault="0089755D">
      <w:pPr>
        <w:rPr>
          <w:rFonts w:ascii="Arial" w:hAnsi="Arial" w:cs="Arial"/>
          <w:lang w:val="en-AU"/>
        </w:rPr>
      </w:pPr>
    </w:p>
    <w:p w:rsidR="006C65F6" w:rsidRDefault="006C65F6">
      <w:pPr>
        <w:rPr>
          <w:rFonts w:ascii="Arial" w:hAnsi="Arial" w:cs="Arial"/>
          <w:lang w:val="en-AU"/>
        </w:rPr>
      </w:pPr>
    </w:p>
    <w:p w:rsidR="0089755D" w:rsidRDefault="0089755D" w:rsidP="009B177D">
      <w:pPr>
        <w:jc w:val="both"/>
        <w:rPr>
          <w:rFonts w:ascii="Arial" w:hAnsi="Arial" w:cs="Arial"/>
          <w:lang w:val="en-AU"/>
        </w:rPr>
      </w:pPr>
      <w:r>
        <w:rPr>
          <w:rFonts w:ascii="Arial" w:hAnsi="Arial" w:cs="Arial"/>
          <w:lang w:val="en-AU"/>
        </w:rPr>
        <w:t>The c</w:t>
      </w:r>
      <w:r w:rsidR="00F42DCA">
        <w:rPr>
          <w:rFonts w:ascii="Arial" w:hAnsi="Arial" w:cs="Arial"/>
          <w:lang w:val="en-AU"/>
        </w:rPr>
        <w:t>urrent classification of omepr</w:t>
      </w:r>
      <w:r>
        <w:rPr>
          <w:rFonts w:ascii="Arial" w:hAnsi="Arial" w:cs="Arial"/>
          <w:lang w:val="en-AU"/>
        </w:rPr>
        <w:t>azole</w:t>
      </w:r>
      <w:r w:rsidR="0092703D">
        <w:rPr>
          <w:rFonts w:ascii="Arial" w:hAnsi="Arial" w:cs="Arial"/>
          <w:lang w:val="en-AU"/>
        </w:rPr>
        <w:t>, taken from the Meds</w:t>
      </w:r>
      <w:r w:rsidR="00D40804">
        <w:rPr>
          <w:rFonts w:ascii="Arial" w:hAnsi="Arial" w:cs="Arial"/>
          <w:lang w:val="en-AU"/>
        </w:rPr>
        <w:t>afe Web site on 5</w:t>
      </w:r>
      <w:r w:rsidR="00F42DCA">
        <w:rPr>
          <w:rFonts w:ascii="Arial" w:hAnsi="Arial" w:cs="Arial"/>
          <w:lang w:val="en-AU"/>
        </w:rPr>
        <w:t xml:space="preserve"> July 20</w:t>
      </w:r>
      <w:r w:rsidR="00935B7C">
        <w:rPr>
          <w:rFonts w:ascii="Arial" w:hAnsi="Arial" w:cs="Arial"/>
          <w:lang w:val="en-AU"/>
        </w:rPr>
        <w:t>1</w:t>
      </w:r>
      <w:r w:rsidR="00D40804">
        <w:rPr>
          <w:rFonts w:ascii="Arial" w:hAnsi="Arial" w:cs="Arial"/>
          <w:lang w:val="en-AU"/>
        </w:rPr>
        <w:t>3</w:t>
      </w:r>
      <w:r w:rsidR="0092703D">
        <w:rPr>
          <w:rFonts w:ascii="Arial" w:hAnsi="Arial" w:cs="Arial"/>
          <w:lang w:val="en-AU"/>
        </w:rPr>
        <w:t>,</w:t>
      </w:r>
      <w:r w:rsidR="00AE60BD">
        <w:rPr>
          <w:rFonts w:ascii="Arial" w:hAnsi="Arial" w:cs="Arial"/>
          <w:lang w:val="en-AU"/>
        </w:rPr>
        <w:t xml:space="preserve"> is:-</w:t>
      </w:r>
    </w:p>
    <w:p w:rsidR="0089755D" w:rsidRDefault="0089755D" w:rsidP="009B177D">
      <w:pPr>
        <w:jc w:val="both"/>
        <w:rPr>
          <w:rFonts w:ascii="Arial" w:hAnsi="Arial" w:cs="Arial"/>
          <w:lang w:val="en-AU"/>
        </w:rPr>
      </w:pPr>
    </w:p>
    <w:p w:rsidR="009F03E2" w:rsidRDefault="009F03E2" w:rsidP="009B177D">
      <w:pPr>
        <w:jc w:val="both"/>
        <w:rPr>
          <w:rFonts w:ascii="Arial" w:hAnsi="Arial" w:cs="Arial"/>
          <w:lang w:val="en-AU"/>
        </w:rPr>
      </w:pPr>
    </w:p>
    <w:p w:rsidR="0089755D" w:rsidRDefault="00F42DCA" w:rsidP="009B177D">
      <w:pPr>
        <w:jc w:val="both"/>
        <w:rPr>
          <w:rFonts w:ascii="Arial" w:hAnsi="Arial" w:cs="Arial"/>
          <w:lang w:val="en-AU"/>
        </w:rPr>
      </w:pPr>
      <w:r>
        <w:rPr>
          <w:rFonts w:ascii="Arial" w:hAnsi="Arial" w:cs="Arial"/>
          <w:lang w:val="en-AU"/>
        </w:rPr>
        <w:t>Omepr</w:t>
      </w:r>
      <w:r w:rsidR="0092703D">
        <w:rPr>
          <w:rFonts w:ascii="Arial" w:hAnsi="Arial" w:cs="Arial"/>
          <w:lang w:val="en-AU"/>
        </w:rPr>
        <w:t>a</w:t>
      </w:r>
      <w:r w:rsidR="0089755D">
        <w:rPr>
          <w:rFonts w:ascii="Arial" w:hAnsi="Arial" w:cs="Arial"/>
          <w:lang w:val="en-AU"/>
        </w:rPr>
        <w:t>zole</w:t>
      </w:r>
      <w:r w:rsidR="0092703D">
        <w:rPr>
          <w:rFonts w:ascii="Arial" w:hAnsi="Arial" w:cs="Arial"/>
          <w:lang w:val="en-AU"/>
        </w:rPr>
        <w:t>, except when specified elsewhere in this</w:t>
      </w:r>
      <w:r w:rsidR="0092703D">
        <w:rPr>
          <w:rFonts w:ascii="Arial" w:hAnsi="Arial" w:cs="Arial"/>
          <w:lang w:val="en-AU"/>
        </w:rPr>
        <w:tab/>
      </w:r>
      <w:r w:rsidR="0092703D">
        <w:rPr>
          <w:rFonts w:ascii="Arial" w:hAnsi="Arial" w:cs="Arial"/>
          <w:lang w:val="en-AU"/>
        </w:rPr>
        <w:tab/>
        <w:t>Prescription</w:t>
      </w:r>
    </w:p>
    <w:p w:rsidR="0092703D" w:rsidRDefault="0092703D" w:rsidP="009B177D">
      <w:pPr>
        <w:ind w:firstLine="720"/>
        <w:jc w:val="both"/>
        <w:rPr>
          <w:rFonts w:ascii="Arial" w:hAnsi="Arial" w:cs="Arial"/>
          <w:lang w:val="en-AU"/>
        </w:rPr>
      </w:pPr>
      <w:r>
        <w:rPr>
          <w:rFonts w:ascii="Arial" w:hAnsi="Arial" w:cs="Arial"/>
          <w:lang w:val="en-AU"/>
        </w:rPr>
        <w:t>Schedule</w:t>
      </w:r>
    </w:p>
    <w:p w:rsidR="00217EA9" w:rsidRDefault="00217EA9" w:rsidP="009B177D">
      <w:pPr>
        <w:ind w:firstLine="720"/>
        <w:jc w:val="both"/>
        <w:rPr>
          <w:rFonts w:ascii="Arial" w:hAnsi="Arial" w:cs="Arial"/>
          <w:lang w:val="en-AU"/>
        </w:rPr>
      </w:pPr>
    </w:p>
    <w:p w:rsidR="0092703D" w:rsidRDefault="00F42DCA" w:rsidP="009B177D">
      <w:pPr>
        <w:jc w:val="both"/>
        <w:rPr>
          <w:rFonts w:ascii="Arial" w:hAnsi="Arial" w:cs="Arial"/>
          <w:lang w:val="en-AU"/>
        </w:rPr>
      </w:pPr>
      <w:r>
        <w:rPr>
          <w:rFonts w:ascii="Arial" w:hAnsi="Arial" w:cs="Arial"/>
          <w:lang w:val="en-AU"/>
        </w:rPr>
        <w:t>Omepr</w:t>
      </w:r>
      <w:r w:rsidR="0092703D">
        <w:rPr>
          <w:rFonts w:ascii="Arial" w:hAnsi="Arial" w:cs="Arial"/>
          <w:lang w:val="en-AU"/>
        </w:rPr>
        <w:t xml:space="preserve">azole; </w:t>
      </w:r>
      <w:r>
        <w:rPr>
          <w:rFonts w:ascii="Arial" w:hAnsi="Arial" w:cs="Arial"/>
          <w:lang w:val="en-AU"/>
        </w:rPr>
        <w:t xml:space="preserve">in </w:t>
      </w:r>
      <w:r w:rsidR="00BE7B9D">
        <w:rPr>
          <w:rFonts w:ascii="Arial" w:hAnsi="Arial" w:cs="Arial"/>
          <w:lang w:val="en-AU"/>
        </w:rPr>
        <w:t>divided solid dosage forms for oral use</w:t>
      </w:r>
      <w:r w:rsidR="00BE7B9D">
        <w:rPr>
          <w:rFonts w:ascii="Arial" w:hAnsi="Arial" w:cs="Arial"/>
          <w:lang w:val="en-AU"/>
        </w:rPr>
        <w:tab/>
        <w:t>Pharmacy Only</w:t>
      </w:r>
    </w:p>
    <w:p w:rsidR="00BE7B9D" w:rsidRDefault="00BE7B9D" w:rsidP="009B177D">
      <w:pPr>
        <w:ind w:firstLine="720"/>
        <w:jc w:val="both"/>
        <w:rPr>
          <w:rFonts w:ascii="Arial" w:hAnsi="Arial" w:cs="Arial"/>
          <w:lang w:val="en-AU"/>
        </w:rPr>
      </w:pPr>
      <w:r>
        <w:rPr>
          <w:rFonts w:ascii="Arial" w:hAnsi="Arial" w:cs="Arial"/>
          <w:lang w:val="en-AU"/>
        </w:rPr>
        <w:t xml:space="preserve">containing 20 mg </w:t>
      </w:r>
      <w:r w:rsidR="00F42DCA">
        <w:rPr>
          <w:rFonts w:ascii="Arial" w:hAnsi="Arial" w:cs="Arial"/>
          <w:lang w:val="en-AU"/>
        </w:rPr>
        <w:t xml:space="preserve">or less </w:t>
      </w:r>
      <w:r>
        <w:rPr>
          <w:rFonts w:ascii="Arial" w:hAnsi="Arial" w:cs="Arial"/>
          <w:lang w:val="en-AU"/>
        </w:rPr>
        <w:t>with a maximum daily</w:t>
      </w:r>
    </w:p>
    <w:p w:rsidR="00BE7B9D" w:rsidRDefault="00BE7B9D" w:rsidP="009B177D">
      <w:pPr>
        <w:ind w:firstLine="720"/>
        <w:jc w:val="both"/>
        <w:rPr>
          <w:rFonts w:ascii="Arial" w:hAnsi="Arial" w:cs="Arial"/>
          <w:lang w:val="en-AU"/>
        </w:rPr>
      </w:pPr>
      <w:r>
        <w:rPr>
          <w:rFonts w:ascii="Arial" w:hAnsi="Arial" w:cs="Arial"/>
          <w:lang w:val="en-AU"/>
        </w:rPr>
        <w:t>dose of 20 mg for the short-term symptomatic</w:t>
      </w:r>
    </w:p>
    <w:p w:rsidR="00BE7B9D" w:rsidRDefault="00BE7B9D" w:rsidP="009B177D">
      <w:pPr>
        <w:ind w:firstLine="720"/>
        <w:jc w:val="both"/>
        <w:rPr>
          <w:rFonts w:ascii="Arial" w:hAnsi="Arial" w:cs="Arial"/>
          <w:lang w:val="en-AU"/>
        </w:rPr>
      </w:pPr>
      <w:r>
        <w:rPr>
          <w:rFonts w:ascii="Arial" w:hAnsi="Arial" w:cs="Arial"/>
          <w:lang w:val="en-AU"/>
        </w:rPr>
        <w:t xml:space="preserve">relief of gastric reflux-like symptoms in sufferers </w:t>
      </w:r>
    </w:p>
    <w:p w:rsidR="00BE7B9D" w:rsidRDefault="00BE7B9D" w:rsidP="009B177D">
      <w:pPr>
        <w:ind w:firstLine="720"/>
        <w:jc w:val="both"/>
        <w:rPr>
          <w:rFonts w:ascii="Arial" w:hAnsi="Arial" w:cs="Arial"/>
          <w:lang w:val="en-AU"/>
        </w:rPr>
      </w:pPr>
      <w:r>
        <w:rPr>
          <w:rFonts w:ascii="Arial" w:hAnsi="Arial" w:cs="Arial"/>
          <w:lang w:val="en-AU"/>
        </w:rPr>
        <w:t xml:space="preserve">aged 18 years and over </w:t>
      </w:r>
      <w:r w:rsidR="00F42DCA">
        <w:rPr>
          <w:rFonts w:ascii="Arial" w:hAnsi="Arial" w:cs="Arial"/>
          <w:lang w:val="en-AU"/>
        </w:rPr>
        <w:t xml:space="preserve">sold in </w:t>
      </w:r>
      <w:r>
        <w:rPr>
          <w:rFonts w:ascii="Arial" w:hAnsi="Arial" w:cs="Arial"/>
          <w:lang w:val="en-AU"/>
        </w:rPr>
        <w:t xml:space="preserve">the </w:t>
      </w:r>
    </w:p>
    <w:p w:rsidR="00F42DCA" w:rsidRDefault="00BE7B9D" w:rsidP="00BE7B9D">
      <w:pPr>
        <w:ind w:firstLine="720"/>
        <w:jc w:val="both"/>
        <w:rPr>
          <w:rFonts w:ascii="Arial" w:hAnsi="Arial" w:cs="Arial"/>
          <w:lang w:val="en-AU"/>
        </w:rPr>
      </w:pPr>
      <w:r>
        <w:rPr>
          <w:rFonts w:ascii="Arial" w:hAnsi="Arial" w:cs="Arial"/>
          <w:lang w:val="en-AU"/>
        </w:rPr>
        <w:t xml:space="preserve">manufacturer’s original </w:t>
      </w:r>
      <w:r w:rsidR="00F42DCA">
        <w:rPr>
          <w:rFonts w:ascii="Arial" w:hAnsi="Arial" w:cs="Arial"/>
          <w:lang w:val="en-AU"/>
        </w:rPr>
        <w:t xml:space="preserve">pack </w:t>
      </w:r>
      <w:r>
        <w:rPr>
          <w:rFonts w:ascii="Arial" w:hAnsi="Arial" w:cs="Arial"/>
          <w:lang w:val="en-AU"/>
        </w:rPr>
        <w:t>containing not more</w:t>
      </w:r>
    </w:p>
    <w:p w:rsidR="00BE7B9D" w:rsidRDefault="00BE7B9D" w:rsidP="00BE7B9D">
      <w:pPr>
        <w:ind w:firstLine="720"/>
        <w:jc w:val="both"/>
        <w:rPr>
          <w:rFonts w:ascii="Arial" w:hAnsi="Arial" w:cs="Arial"/>
          <w:lang w:val="en-AU"/>
        </w:rPr>
      </w:pPr>
      <w:r>
        <w:rPr>
          <w:rFonts w:ascii="Arial" w:hAnsi="Arial" w:cs="Arial"/>
          <w:lang w:val="en-AU"/>
        </w:rPr>
        <w:t>than 28 dosage units</w:t>
      </w:r>
    </w:p>
    <w:p w:rsidR="0092703D" w:rsidRDefault="0092703D" w:rsidP="009B177D">
      <w:pPr>
        <w:jc w:val="both"/>
        <w:rPr>
          <w:rFonts w:ascii="Arial" w:hAnsi="Arial" w:cs="Arial"/>
          <w:lang w:val="en-AU"/>
        </w:rPr>
      </w:pPr>
    </w:p>
    <w:p w:rsidR="0092703D" w:rsidRDefault="0092703D" w:rsidP="009B177D">
      <w:pPr>
        <w:jc w:val="both"/>
        <w:rPr>
          <w:rFonts w:ascii="Arial" w:hAnsi="Arial" w:cs="Arial"/>
          <w:lang w:val="en-AU"/>
        </w:rPr>
      </w:pPr>
    </w:p>
    <w:p w:rsidR="005327D6" w:rsidRDefault="005327D6" w:rsidP="009B177D">
      <w:pPr>
        <w:jc w:val="both"/>
        <w:rPr>
          <w:rFonts w:ascii="Arial" w:hAnsi="Arial" w:cs="Arial"/>
          <w:i/>
          <w:lang w:val="en-AU"/>
        </w:rPr>
      </w:pPr>
    </w:p>
    <w:p w:rsidR="0092703D" w:rsidRPr="009F03E2" w:rsidRDefault="0092703D" w:rsidP="009B177D">
      <w:pPr>
        <w:jc w:val="both"/>
        <w:rPr>
          <w:rFonts w:ascii="Arial" w:hAnsi="Arial" w:cs="Arial"/>
          <w:i/>
          <w:lang w:val="en-AU"/>
        </w:rPr>
      </w:pPr>
      <w:r w:rsidRPr="009F03E2">
        <w:rPr>
          <w:rFonts w:ascii="Arial" w:hAnsi="Arial" w:cs="Arial"/>
          <w:i/>
          <w:lang w:val="en-AU"/>
        </w:rPr>
        <w:t>The c</w:t>
      </w:r>
      <w:r w:rsidR="00F42DCA">
        <w:rPr>
          <w:rFonts w:ascii="Arial" w:hAnsi="Arial" w:cs="Arial"/>
          <w:i/>
          <w:lang w:val="en-AU"/>
        </w:rPr>
        <w:t>lassification sought for omepr</w:t>
      </w:r>
      <w:r w:rsidRPr="009F03E2">
        <w:rPr>
          <w:rFonts w:ascii="Arial" w:hAnsi="Arial" w:cs="Arial"/>
          <w:i/>
          <w:lang w:val="en-AU"/>
        </w:rPr>
        <w:t>azole is:-</w:t>
      </w:r>
    </w:p>
    <w:p w:rsidR="005327D6" w:rsidRDefault="005327D6" w:rsidP="009B177D">
      <w:pPr>
        <w:jc w:val="both"/>
        <w:rPr>
          <w:rFonts w:ascii="Arial" w:hAnsi="Arial" w:cs="Arial"/>
          <w:b/>
          <w:i/>
          <w:lang w:val="en-AU"/>
        </w:rPr>
      </w:pPr>
    </w:p>
    <w:p w:rsidR="005327D6" w:rsidRPr="00810C72" w:rsidRDefault="005327D6" w:rsidP="009B177D">
      <w:pPr>
        <w:jc w:val="both"/>
        <w:rPr>
          <w:rFonts w:ascii="Arial" w:hAnsi="Arial" w:cs="Arial"/>
          <w:b/>
          <w:i/>
          <w:lang w:val="en-AU"/>
        </w:rPr>
      </w:pPr>
    </w:p>
    <w:p w:rsidR="00BE7B9D" w:rsidRPr="00BE7B9D" w:rsidRDefault="00BE7B9D" w:rsidP="00BE7B9D">
      <w:pPr>
        <w:jc w:val="both"/>
        <w:rPr>
          <w:rFonts w:ascii="Arial" w:hAnsi="Arial" w:cs="Arial"/>
          <w:b/>
          <w:i/>
          <w:color w:val="000099"/>
          <w:lang w:val="en-AU"/>
        </w:rPr>
      </w:pPr>
      <w:r w:rsidRPr="00BE7B9D">
        <w:rPr>
          <w:rFonts w:ascii="Arial" w:hAnsi="Arial" w:cs="Arial"/>
          <w:b/>
          <w:i/>
          <w:color w:val="000099"/>
          <w:lang w:val="en-AU"/>
        </w:rPr>
        <w:t>Omeprazole, except wh</w:t>
      </w:r>
      <w:r>
        <w:rPr>
          <w:rFonts w:ascii="Arial" w:hAnsi="Arial" w:cs="Arial"/>
          <w:b/>
          <w:i/>
          <w:color w:val="000099"/>
          <w:lang w:val="en-AU"/>
        </w:rPr>
        <w:t>en specified elsewhere in this</w:t>
      </w:r>
      <w:r>
        <w:rPr>
          <w:rFonts w:ascii="Arial" w:hAnsi="Arial" w:cs="Arial"/>
          <w:b/>
          <w:i/>
          <w:color w:val="000099"/>
          <w:lang w:val="en-AU"/>
        </w:rPr>
        <w:tab/>
      </w:r>
      <w:r w:rsidRPr="00BE7B9D">
        <w:rPr>
          <w:rFonts w:ascii="Arial" w:hAnsi="Arial" w:cs="Arial"/>
          <w:b/>
          <w:i/>
          <w:color w:val="000099"/>
          <w:lang w:val="en-AU"/>
        </w:rPr>
        <w:t>Prescription</w:t>
      </w:r>
    </w:p>
    <w:p w:rsidR="00BE7B9D" w:rsidRDefault="00BE7B9D" w:rsidP="00BE7B9D">
      <w:pPr>
        <w:ind w:firstLine="720"/>
        <w:jc w:val="both"/>
        <w:rPr>
          <w:rFonts w:ascii="Arial" w:hAnsi="Arial" w:cs="Arial"/>
          <w:b/>
          <w:i/>
          <w:color w:val="000099"/>
          <w:lang w:val="en-AU"/>
        </w:rPr>
      </w:pPr>
      <w:r w:rsidRPr="00BE7B9D">
        <w:rPr>
          <w:rFonts w:ascii="Arial" w:hAnsi="Arial" w:cs="Arial"/>
          <w:b/>
          <w:i/>
          <w:color w:val="000099"/>
          <w:lang w:val="en-AU"/>
        </w:rPr>
        <w:t>Schedule</w:t>
      </w:r>
    </w:p>
    <w:p w:rsidR="00217EA9" w:rsidRPr="00BE7B9D" w:rsidRDefault="00217EA9" w:rsidP="00BE7B9D">
      <w:pPr>
        <w:ind w:firstLine="720"/>
        <w:jc w:val="both"/>
        <w:rPr>
          <w:rFonts w:ascii="Arial" w:hAnsi="Arial" w:cs="Arial"/>
          <w:b/>
          <w:i/>
          <w:color w:val="000099"/>
          <w:lang w:val="en-AU"/>
        </w:rPr>
      </w:pPr>
    </w:p>
    <w:p w:rsidR="00BE7B9D" w:rsidRPr="00BE7B9D" w:rsidRDefault="00BE7B9D" w:rsidP="00BE7B9D">
      <w:pPr>
        <w:jc w:val="both"/>
        <w:rPr>
          <w:rFonts w:ascii="Arial" w:hAnsi="Arial" w:cs="Arial"/>
          <w:b/>
          <w:i/>
          <w:color w:val="000099"/>
          <w:lang w:val="en-AU"/>
        </w:rPr>
      </w:pPr>
      <w:r w:rsidRPr="00BE7B9D">
        <w:rPr>
          <w:rFonts w:ascii="Arial" w:hAnsi="Arial" w:cs="Arial"/>
          <w:b/>
          <w:i/>
          <w:color w:val="000099"/>
          <w:lang w:val="en-AU"/>
        </w:rPr>
        <w:t>Omeprazole; in divided solid dosage forms for oral use</w:t>
      </w:r>
      <w:r w:rsidRPr="00BE7B9D">
        <w:rPr>
          <w:rFonts w:ascii="Arial" w:hAnsi="Arial" w:cs="Arial"/>
          <w:b/>
          <w:i/>
          <w:color w:val="000099"/>
          <w:lang w:val="en-AU"/>
        </w:rPr>
        <w:tab/>
        <w:t>Pharmacy Only</w:t>
      </w:r>
    </w:p>
    <w:p w:rsidR="00BE7B9D" w:rsidRPr="00BE7B9D" w:rsidRDefault="00BE7B9D" w:rsidP="00BE7B9D">
      <w:pPr>
        <w:ind w:firstLine="720"/>
        <w:jc w:val="both"/>
        <w:rPr>
          <w:rFonts w:ascii="Arial" w:hAnsi="Arial" w:cs="Arial"/>
          <w:b/>
          <w:i/>
          <w:color w:val="000099"/>
          <w:lang w:val="en-AU"/>
        </w:rPr>
      </w:pPr>
      <w:r w:rsidRPr="00BE7B9D">
        <w:rPr>
          <w:rFonts w:ascii="Arial" w:hAnsi="Arial" w:cs="Arial"/>
          <w:b/>
          <w:i/>
          <w:color w:val="000099"/>
          <w:lang w:val="en-AU"/>
        </w:rPr>
        <w:t>containing 20 mg or less with a maximum daily</w:t>
      </w:r>
    </w:p>
    <w:p w:rsidR="00BE7B9D" w:rsidRPr="00BE7B9D" w:rsidRDefault="00BE7B9D" w:rsidP="00BE7B9D">
      <w:pPr>
        <w:ind w:firstLine="720"/>
        <w:jc w:val="both"/>
        <w:rPr>
          <w:rFonts w:ascii="Arial" w:hAnsi="Arial" w:cs="Arial"/>
          <w:b/>
          <w:i/>
          <w:color w:val="000099"/>
          <w:lang w:val="en-AU"/>
        </w:rPr>
      </w:pPr>
      <w:r w:rsidRPr="00BE7B9D">
        <w:rPr>
          <w:rFonts w:ascii="Arial" w:hAnsi="Arial" w:cs="Arial"/>
          <w:b/>
          <w:i/>
          <w:color w:val="000099"/>
          <w:lang w:val="en-AU"/>
        </w:rPr>
        <w:t>dose of 20 mg for the short-term symptomatic</w:t>
      </w:r>
    </w:p>
    <w:p w:rsidR="00BE7B9D" w:rsidRPr="00BE7B9D" w:rsidRDefault="00BE7B9D" w:rsidP="00BE7B9D">
      <w:pPr>
        <w:ind w:firstLine="720"/>
        <w:jc w:val="both"/>
        <w:rPr>
          <w:rFonts w:ascii="Arial" w:hAnsi="Arial" w:cs="Arial"/>
          <w:b/>
          <w:i/>
          <w:color w:val="000099"/>
          <w:lang w:val="en-AU"/>
        </w:rPr>
      </w:pPr>
      <w:r w:rsidRPr="00BE7B9D">
        <w:rPr>
          <w:rFonts w:ascii="Arial" w:hAnsi="Arial" w:cs="Arial"/>
          <w:b/>
          <w:i/>
          <w:color w:val="000099"/>
          <w:lang w:val="en-AU"/>
        </w:rPr>
        <w:t xml:space="preserve">relief of gastric reflux-like symptoms in sufferers </w:t>
      </w:r>
    </w:p>
    <w:p w:rsidR="00BB6450" w:rsidRDefault="00BE7B9D" w:rsidP="00BB6450">
      <w:pPr>
        <w:ind w:firstLine="720"/>
        <w:jc w:val="both"/>
        <w:rPr>
          <w:rFonts w:ascii="Arial" w:hAnsi="Arial" w:cs="Arial"/>
          <w:b/>
          <w:i/>
          <w:color w:val="000099"/>
          <w:lang w:val="en-AU"/>
        </w:rPr>
      </w:pPr>
      <w:r w:rsidRPr="00BE7B9D">
        <w:rPr>
          <w:rFonts w:ascii="Arial" w:hAnsi="Arial" w:cs="Arial"/>
          <w:b/>
          <w:i/>
          <w:color w:val="000099"/>
          <w:lang w:val="en-AU"/>
        </w:rPr>
        <w:t xml:space="preserve">aged 18 years and over sold in the </w:t>
      </w:r>
      <w:proofErr w:type="spellStart"/>
      <w:r w:rsidRPr="00BE7B9D">
        <w:rPr>
          <w:rFonts w:ascii="Arial" w:hAnsi="Arial" w:cs="Arial"/>
          <w:b/>
          <w:i/>
          <w:color w:val="000099"/>
          <w:lang w:val="en-AU"/>
        </w:rPr>
        <w:t>manu</w:t>
      </w:r>
      <w:proofErr w:type="spellEnd"/>
      <w:r w:rsidR="00BB6450">
        <w:rPr>
          <w:rFonts w:ascii="Arial" w:hAnsi="Arial" w:cs="Arial"/>
          <w:b/>
          <w:i/>
          <w:color w:val="000099"/>
          <w:lang w:val="en-AU"/>
        </w:rPr>
        <w:t>-</w:t>
      </w:r>
    </w:p>
    <w:p w:rsidR="00BE7B9D" w:rsidRPr="00BE7B9D" w:rsidRDefault="00BE7B9D" w:rsidP="00BB6450">
      <w:pPr>
        <w:ind w:firstLine="720"/>
        <w:jc w:val="both"/>
        <w:rPr>
          <w:rFonts w:ascii="Arial" w:hAnsi="Arial" w:cs="Arial"/>
          <w:b/>
          <w:i/>
          <w:color w:val="000099"/>
          <w:lang w:val="en-AU"/>
        </w:rPr>
      </w:pPr>
      <w:proofErr w:type="spellStart"/>
      <w:r w:rsidRPr="00BE7B9D">
        <w:rPr>
          <w:rFonts w:ascii="Arial" w:hAnsi="Arial" w:cs="Arial"/>
          <w:b/>
          <w:i/>
          <w:color w:val="000099"/>
          <w:lang w:val="en-AU"/>
        </w:rPr>
        <w:t>facturer’s</w:t>
      </w:r>
      <w:proofErr w:type="spellEnd"/>
      <w:r w:rsidRPr="00BE7B9D">
        <w:rPr>
          <w:rFonts w:ascii="Arial" w:hAnsi="Arial" w:cs="Arial"/>
          <w:b/>
          <w:i/>
          <w:color w:val="000099"/>
          <w:lang w:val="en-AU"/>
        </w:rPr>
        <w:t xml:space="preserve"> original pack containing not more</w:t>
      </w:r>
      <w:r w:rsidR="00BB6450">
        <w:rPr>
          <w:rFonts w:ascii="Arial" w:hAnsi="Arial" w:cs="Arial"/>
          <w:b/>
          <w:i/>
          <w:color w:val="000099"/>
          <w:lang w:val="en-AU"/>
        </w:rPr>
        <w:t xml:space="preserve"> than</w:t>
      </w:r>
    </w:p>
    <w:p w:rsidR="00217EA9" w:rsidRDefault="00BE7B9D" w:rsidP="00217EA9">
      <w:pPr>
        <w:ind w:firstLine="720"/>
        <w:jc w:val="both"/>
        <w:rPr>
          <w:rFonts w:ascii="Arial" w:hAnsi="Arial" w:cs="Arial"/>
          <w:b/>
          <w:i/>
          <w:color w:val="000099"/>
          <w:lang w:val="en-AU"/>
        </w:rPr>
      </w:pPr>
      <w:r w:rsidRPr="00BE7B9D">
        <w:rPr>
          <w:rFonts w:ascii="Arial" w:hAnsi="Arial" w:cs="Arial"/>
          <w:b/>
          <w:i/>
          <w:color w:val="000099"/>
          <w:lang w:val="en-AU"/>
        </w:rPr>
        <w:t>28 dosage units</w:t>
      </w:r>
      <w:r>
        <w:rPr>
          <w:rFonts w:ascii="Arial" w:hAnsi="Arial" w:cs="Arial"/>
          <w:b/>
          <w:i/>
          <w:color w:val="000099"/>
          <w:lang w:val="en-AU"/>
        </w:rPr>
        <w:t xml:space="preserve">, except </w:t>
      </w:r>
      <w:r w:rsidR="00217EA9">
        <w:rPr>
          <w:rFonts w:ascii="Arial" w:hAnsi="Arial" w:cs="Arial"/>
          <w:b/>
          <w:i/>
          <w:color w:val="000099"/>
          <w:lang w:val="en-AU"/>
        </w:rPr>
        <w:t xml:space="preserve">for divided solid oral </w:t>
      </w:r>
    </w:p>
    <w:p w:rsidR="00217EA9" w:rsidRDefault="00217EA9" w:rsidP="00217EA9">
      <w:pPr>
        <w:ind w:firstLine="720"/>
        <w:jc w:val="both"/>
        <w:rPr>
          <w:rFonts w:ascii="Arial" w:hAnsi="Arial" w:cs="Arial"/>
          <w:b/>
          <w:i/>
          <w:color w:val="000099"/>
          <w:lang w:val="en-AU"/>
        </w:rPr>
      </w:pPr>
      <w:r>
        <w:rPr>
          <w:rFonts w:ascii="Arial" w:hAnsi="Arial" w:cs="Arial"/>
          <w:b/>
          <w:i/>
          <w:color w:val="000099"/>
          <w:lang w:val="en-AU"/>
        </w:rPr>
        <w:t xml:space="preserve">dosage forms for oral use containing 10 mg or </w:t>
      </w:r>
    </w:p>
    <w:p w:rsidR="00217EA9" w:rsidRDefault="00217EA9" w:rsidP="00217EA9">
      <w:pPr>
        <w:ind w:firstLine="720"/>
        <w:jc w:val="both"/>
        <w:rPr>
          <w:rFonts w:ascii="Arial" w:hAnsi="Arial" w:cs="Arial"/>
          <w:b/>
          <w:i/>
          <w:color w:val="000099"/>
          <w:lang w:val="en-AU"/>
        </w:rPr>
      </w:pPr>
      <w:r>
        <w:rPr>
          <w:rFonts w:ascii="Arial" w:hAnsi="Arial" w:cs="Arial"/>
          <w:b/>
          <w:i/>
          <w:color w:val="000099"/>
          <w:lang w:val="en-AU"/>
        </w:rPr>
        <w:t xml:space="preserve">less when sold in the manufacturer’s original </w:t>
      </w:r>
    </w:p>
    <w:p w:rsidR="00BE7B9D" w:rsidRDefault="00217EA9" w:rsidP="00217EA9">
      <w:pPr>
        <w:ind w:firstLine="720"/>
        <w:jc w:val="both"/>
        <w:rPr>
          <w:rFonts w:ascii="Arial" w:hAnsi="Arial" w:cs="Arial"/>
          <w:b/>
          <w:i/>
          <w:color w:val="000099"/>
          <w:lang w:val="en-AU"/>
        </w:rPr>
      </w:pPr>
      <w:r>
        <w:rPr>
          <w:rFonts w:ascii="Arial" w:hAnsi="Arial" w:cs="Arial"/>
          <w:b/>
          <w:i/>
          <w:color w:val="000099"/>
          <w:lang w:val="en-AU"/>
        </w:rPr>
        <w:t>pack containing not more than 14 dosage units</w:t>
      </w:r>
    </w:p>
    <w:p w:rsidR="00217EA9" w:rsidRPr="00BE7B9D" w:rsidRDefault="00217EA9" w:rsidP="00217EA9">
      <w:pPr>
        <w:ind w:firstLine="720"/>
        <w:jc w:val="both"/>
        <w:rPr>
          <w:rFonts w:ascii="Arial" w:hAnsi="Arial" w:cs="Arial"/>
          <w:b/>
          <w:i/>
          <w:color w:val="000099"/>
          <w:lang w:val="en-AU"/>
        </w:rPr>
      </w:pPr>
    </w:p>
    <w:p w:rsidR="00BE7B9D" w:rsidRPr="00BE7B9D" w:rsidRDefault="00BE7B9D" w:rsidP="00BE7B9D">
      <w:pPr>
        <w:jc w:val="both"/>
        <w:rPr>
          <w:rFonts w:ascii="Arial" w:hAnsi="Arial" w:cs="Arial"/>
          <w:b/>
          <w:i/>
          <w:color w:val="000099"/>
          <w:lang w:val="en-AU"/>
        </w:rPr>
      </w:pPr>
      <w:r w:rsidRPr="00BE7B9D">
        <w:rPr>
          <w:rFonts w:ascii="Arial" w:hAnsi="Arial" w:cs="Arial"/>
          <w:b/>
          <w:i/>
          <w:color w:val="000099"/>
          <w:lang w:val="en-AU"/>
        </w:rPr>
        <w:t>Omeprazole; in divided solid dosage forms for oral use</w:t>
      </w:r>
      <w:r w:rsidRPr="00BE7B9D">
        <w:rPr>
          <w:rFonts w:ascii="Arial" w:hAnsi="Arial" w:cs="Arial"/>
          <w:b/>
          <w:i/>
          <w:color w:val="000099"/>
          <w:lang w:val="en-AU"/>
        </w:rPr>
        <w:tab/>
      </w:r>
      <w:r>
        <w:rPr>
          <w:rFonts w:ascii="Arial" w:hAnsi="Arial" w:cs="Arial"/>
          <w:b/>
          <w:i/>
          <w:color w:val="000099"/>
          <w:lang w:val="en-AU"/>
        </w:rPr>
        <w:t>General Sales</w:t>
      </w:r>
    </w:p>
    <w:p w:rsidR="00BE7B9D" w:rsidRPr="00BE7B9D" w:rsidRDefault="00BE7B9D" w:rsidP="00BE7B9D">
      <w:pPr>
        <w:ind w:firstLine="720"/>
        <w:jc w:val="both"/>
        <w:rPr>
          <w:rFonts w:ascii="Arial" w:hAnsi="Arial" w:cs="Arial"/>
          <w:b/>
          <w:i/>
          <w:color w:val="000099"/>
          <w:lang w:val="en-AU"/>
        </w:rPr>
      </w:pPr>
      <w:r>
        <w:rPr>
          <w:rFonts w:ascii="Arial" w:hAnsi="Arial" w:cs="Arial"/>
          <w:b/>
          <w:i/>
          <w:color w:val="000099"/>
          <w:lang w:val="en-AU"/>
        </w:rPr>
        <w:t>containing 1</w:t>
      </w:r>
      <w:r w:rsidRPr="00BE7B9D">
        <w:rPr>
          <w:rFonts w:ascii="Arial" w:hAnsi="Arial" w:cs="Arial"/>
          <w:b/>
          <w:i/>
          <w:color w:val="000099"/>
          <w:lang w:val="en-AU"/>
        </w:rPr>
        <w:t>0 mg or less with a maximum daily</w:t>
      </w:r>
    </w:p>
    <w:p w:rsidR="00BE7B9D" w:rsidRPr="00BE7B9D" w:rsidRDefault="00BE7B9D" w:rsidP="00BE7B9D">
      <w:pPr>
        <w:ind w:firstLine="720"/>
        <w:jc w:val="both"/>
        <w:rPr>
          <w:rFonts w:ascii="Arial" w:hAnsi="Arial" w:cs="Arial"/>
          <w:b/>
          <w:i/>
          <w:color w:val="000099"/>
          <w:lang w:val="en-AU"/>
        </w:rPr>
      </w:pPr>
      <w:r w:rsidRPr="00BE7B9D">
        <w:rPr>
          <w:rFonts w:ascii="Arial" w:hAnsi="Arial" w:cs="Arial"/>
          <w:b/>
          <w:i/>
          <w:color w:val="000099"/>
          <w:lang w:val="en-AU"/>
        </w:rPr>
        <w:t>dose of 20 mg for the short-term symptomatic</w:t>
      </w:r>
    </w:p>
    <w:p w:rsidR="00BE7B9D" w:rsidRPr="00BE7B9D" w:rsidRDefault="00BE7B9D" w:rsidP="00BE7B9D">
      <w:pPr>
        <w:ind w:firstLine="720"/>
        <w:jc w:val="both"/>
        <w:rPr>
          <w:rFonts w:ascii="Arial" w:hAnsi="Arial" w:cs="Arial"/>
          <w:b/>
          <w:i/>
          <w:color w:val="000099"/>
          <w:lang w:val="en-AU"/>
        </w:rPr>
      </w:pPr>
      <w:r w:rsidRPr="00BE7B9D">
        <w:rPr>
          <w:rFonts w:ascii="Arial" w:hAnsi="Arial" w:cs="Arial"/>
          <w:b/>
          <w:i/>
          <w:color w:val="000099"/>
          <w:lang w:val="en-AU"/>
        </w:rPr>
        <w:t xml:space="preserve">relief of gastric reflux-like symptoms in sufferers </w:t>
      </w:r>
    </w:p>
    <w:p w:rsidR="00BB6450" w:rsidRDefault="00BE7B9D" w:rsidP="00BB6450">
      <w:pPr>
        <w:ind w:firstLine="720"/>
        <w:jc w:val="both"/>
        <w:rPr>
          <w:rFonts w:ascii="Arial" w:hAnsi="Arial" w:cs="Arial"/>
          <w:b/>
          <w:i/>
          <w:color w:val="000099"/>
          <w:lang w:val="en-AU"/>
        </w:rPr>
      </w:pPr>
      <w:r w:rsidRPr="00BE7B9D">
        <w:rPr>
          <w:rFonts w:ascii="Arial" w:hAnsi="Arial" w:cs="Arial"/>
          <w:b/>
          <w:i/>
          <w:color w:val="000099"/>
          <w:lang w:val="en-AU"/>
        </w:rPr>
        <w:t xml:space="preserve">aged 18 years and over sold in the </w:t>
      </w:r>
      <w:proofErr w:type="spellStart"/>
      <w:r w:rsidRPr="00BE7B9D">
        <w:rPr>
          <w:rFonts w:ascii="Arial" w:hAnsi="Arial" w:cs="Arial"/>
          <w:b/>
          <w:i/>
          <w:color w:val="000099"/>
          <w:lang w:val="en-AU"/>
        </w:rPr>
        <w:t>manu</w:t>
      </w:r>
      <w:proofErr w:type="spellEnd"/>
      <w:r w:rsidR="00BB6450">
        <w:rPr>
          <w:rFonts w:ascii="Arial" w:hAnsi="Arial" w:cs="Arial"/>
          <w:b/>
          <w:i/>
          <w:color w:val="000099"/>
          <w:lang w:val="en-AU"/>
        </w:rPr>
        <w:t>-</w:t>
      </w:r>
    </w:p>
    <w:p w:rsidR="00BE7B9D" w:rsidRPr="00BE7B9D" w:rsidRDefault="00BE7B9D" w:rsidP="00BB6450">
      <w:pPr>
        <w:ind w:firstLine="720"/>
        <w:jc w:val="both"/>
        <w:rPr>
          <w:rFonts w:ascii="Arial" w:hAnsi="Arial" w:cs="Arial"/>
          <w:b/>
          <w:i/>
          <w:color w:val="000099"/>
          <w:lang w:val="en-AU"/>
        </w:rPr>
      </w:pPr>
      <w:proofErr w:type="spellStart"/>
      <w:r w:rsidRPr="00BE7B9D">
        <w:rPr>
          <w:rFonts w:ascii="Arial" w:hAnsi="Arial" w:cs="Arial"/>
          <w:b/>
          <w:i/>
          <w:color w:val="000099"/>
          <w:lang w:val="en-AU"/>
        </w:rPr>
        <w:t>facturer’s</w:t>
      </w:r>
      <w:proofErr w:type="spellEnd"/>
      <w:r w:rsidRPr="00BE7B9D">
        <w:rPr>
          <w:rFonts w:ascii="Arial" w:hAnsi="Arial" w:cs="Arial"/>
          <w:b/>
          <w:i/>
          <w:color w:val="000099"/>
          <w:lang w:val="en-AU"/>
        </w:rPr>
        <w:t xml:space="preserve"> original pack containing not more</w:t>
      </w:r>
    </w:p>
    <w:p w:rsidR="00BE7B9D" w:rsidRPr="00BE7B9D" w:rsidRDefault="00BE7B9D" w:rsidP="00BE7B9D">
      <w:pPr>
        <w:ind w:firstLine="720"/>
        <w:jc w:val="both"/>
        <w:rPr>
          <w:rFonts w:ascii="Arial" w:hAnsi="Arial" w:cs="Arial"/>
          <w:b/>
          <w:i/>
          <w:color w:val="000099"/>
          <w:lang w:val="en-AU"/>
        </w:rPr>
      </w:pPr>
      <w:r>
        <w:rPr>
          <w:rFonts w:ascii="Arial" w:hAnsi="Arial" w:cs="Arial"/>
          <w:b/>
          <w:i/>
          <w:color w:val="000099"/>
          <w:lang w:val="en-AU"/>
        </w:rPr>
        <w:t>than 14</w:t>
      </w:r>
      <w:r w:rsidRPr="00BE7B9D">
        <w:rPr>
          <w:rFonts w:ascii="Arial" w:hAnsi="Arial" w:cs="Arial"/>
          <w:b/>
          <w:i/>
          <w:color w:val="000099"/>
          <w:lang w:val="en-AU"/>
        </w:rPr>
        <w:t xml:space="preserve"> dosage units</w:t>
      </w:r>
    </w:p>
    <w:p w:rsidR="00935B7C" w:rsidRDefault="00935B7C" w:rsidP="00BE7B9D">
      <w:pPr>
        <w:jc w:val="both"/>
        <w:rPr>
          <w:rFonts w:ascii="Arial" w:hAnsi="Arial" w:cs="Arial"/>
          <w:b/>
          <w:i/>
          <w:color w:val="002060"/>
          <w:lang w:val="en-AU"/>
        </w:rPr>
      </w:pPr>
    </w:p>
    <w:p w:rsidR="00DE7455" w:rsidRPr="00C45746" w:rsidRDefault="00DE7455" w:rsidP="00BE7B9D">
      <w:pPr>
        <w:jc w:val="both"/>
        <w:rPr>
          <w:rFonts w:ascii="Arial" w:hAnsi="Arial" w:cs="Arial"/>
          <w:b/>
          <w:i/>
          <w:color w:val="002060"/>
          <w:lang w:val="en-AU"/>
        </w:rPr>
      </w:pPr>
    </w:p>
    <w:p w:rsidR="00D83D5C" w:rsidRDefault="00927041" w:rsidP="009B177D">
      <w:pPr>
        <w:jc w:val="both"/>
        <w:rPr>
          <w:rFonts w:ascii="Arial" w:hAnsi="Arial" w:cs="Arial"/>
          <w:lang w:val="en-AU"/>
        </w:rPr>
      </w:pPr>
      <w:r>
        <w:rPr>
          <w:rFonts w:ascii="Arial" w:hAnsi="Arial" w:cs="Arial"/>
          <w:lang w:val="en-AU"/>
        </w:rPr>
        <w:t>Essent</w:t>
      </w:r>
      <w:r w:rsidR="00935B7C">
        <w:rPr>
          <w:rFonts w:ascii="Arial" w:hAnsi="Arial" w:cs="Arial"/>
          <w:lang w:val="en-AU"/>
        </w:rPr>
        <w:t>ially, this submission supports and embrac</w:t>
      </w:r>
      <w:r>
        <w:rPr>
          <w:rFonts w:ascii="Arial" w:hAnsi="Arial" w:cs="Arial"/>
          <w:lang w:val="en-AU"/>
        </w:rPr>
        <w:t xml:space="preserve">es all of the </w:t>
      </w:r>
      <w:r w:rsidR="005327D6">
        <w:rPr>
          <w:rFonts w:ascii="Arial" w:hAnsi="Arial" w:cs="Arial"/>
          <w:lang w:val="en-AU"/>
        </w:rPr>
        <w:t>current restrictions for the non-prescription</w:t>
      </w:r>
      <w:r>
        <w:rPr>
          <w:rFonts w:ascii="Arial" w:hAnsi="Arial" w:cs="Arial"/>
          <w:lang w:val="en-AU"/>
        </w:rPr>
        <w:t xml:space="preserve"> sale of omeprazole, the </w:t>
      </w:r>
      <w:r w:rsidR="00217EA9">
        <w:rPr>
          <w:rFonts w:ascii="Arial" w:hAnsi="Arial" w:cs="Arial"/>
          <w:lang w:val="en-AU"/>
        </w:rPr>
        <w:t>proposed</w:t>
      </w:r>
      <w:r>
        <w:rPr>
          <w:rFonts w:ascii="Arial" w:hAnsi="Arial" w:cs="Arial"/>
          <w:lang w:val="en-AU"/>
        </w:rPr>
        <w:t xml:space="preserve"> change being</w:t>
      </w:r>
      <w:r w:rsidR="00935B7C">
        <w:rPr>
          <w:rFonts w:ascii="Arial" w:hAnsi="Arial" w:cs="Arial"/>
          <w:lang w:val="en-AU"/>
        </w:rPr>
        <w:t xml:space="preserve"> that</w:t>
      </w:r>
      <w:r>
        <w:rPr>
          <w:rFonts w:ascii="Arial" w:hAnsi="Arial" w:cs="Arial"/>
          <w:lang w:val="en-AU"/>
        </w:rPr>
        <w:t xml:space="preserve"> the </w:t>
      </w:r>
      <w:r w:rsidR="00935B7C">
        <w:rPr>
          <w:rFonts w:ascii="Arial" w:hAnsi="Arial" w:cs="Arial"/>
          <w:lang w:val="en-AU"/>
        </w:rPr>
        <w:t xml:space="preserve">10 mg </w:t>
      </w:r>
      <w:r>
        <w:rPr>
          <w:rFonts w:ascii="Arial" w:hAnsi="Arial" w:cs="Arial"/>
          <w:lang w:val="en-AU"/>
        </w:rPr>
        <w:t xml:space="preserve">strength of the </w:t>
      </w:r>
      <w:r w:rsidR="00935B7C">
        <w:rPr>
          <w:rFonts w:ascii="Arial" w:hAnsi="Arial" w:cs="Arial"/>
          <w:lang w:val="en-AU"/>
        </w:rPr>
        <w:t xml:space="preserve">medicine </w:t>
      </w:r>
      <w:r w:rsidR="005327D6">
        <w:rPr>
          <w:rFonts w:ascii="Arial" w:hAnsi="Arial" w:cs="Arial"/>
          <w:lang w:val="en-AU"/>
        </w:rPr>
        <w:t xml:space="preserve">be reclassified to </w:t>
      </w:r>
      <w:r w:rsidR="00217EA9">
        <w:rPr>
          <w:rFonts w:ascii="Arial" w:hAnsi="Arial" w:cs="Arial"/>
          <w:lang w:val="en-AU"/>
        </w:rPr>
        <w:t>General Sales</w:t>
      </w:r>
      <w:r w:rsidR="00935B7C">
        <w:rPr>
          <w:rFonts w:ascii="Arial" w:hAnsi="Arial" w:cs="Arial"/>
          <w:lang w:val="en-AU"/>
        </w:rPr>
        <w:t xml:space="preserve"> Medicine</w:t>
      </w:r>
      <w:r>
        <w:rPr>
          <w:rFonts w:ascii="Arial" w:hAnsi="Arial" w:cs="Arial"/>
          <w:lang w:val="en-AU"/>
        </w:rPr>
        <w:t>.</w:t>
      </w:r>
    </w:p>
    <w:p w:rsidR="00927041" w:rsidRDefault="00927041" w:rsidP="009B177D">
      <w:pPr>
        <w:jc w:val="both"/>
        <w:rPr>
          <w:rFonts w:ascii="Arial" w:hAnsi="Arial" w:cs="Arial"/>
          <w:lang w:val="en-AU"/>
        </w:rPr>
      </w:pPr>
    </w:p>
    <w:p w:rsidR="0062533D" w:rsidRDefault="00670A7A" w:rsidP="009B177D">
      <w:pPr>
        <w:jc w:val="both"/>
        <w:rPr>
          <w:rFonts w:ascii="Arial" w:hAnsi="Arial" w:cs="Arial"/>
          <w:lang w:val="en-AU"/>
        </w:rPr>
      </w:pPr>
      <w:r>
        <w:rPr>
          <w:rFonts w:ascii="Arial" w:hAnsi="Arial" w:cs="Arial"/>
          <w:lang w:val="en-AU"/>
        </w:rPr>
        <w:t>In New Zealand omeprazo</w:t>
      </w:r>
      <w:r w:rsidR="00297D47">
        <w:rPr>
          <w:rFonts w:ascii="Arial" w:hAnsi="Arial" w:cs="Arial"/>
          <w:lang w:val="en-AU"/>
        </w:rPr>
        <w:t>le has been down-scheduled repeat</w:t>
      </w:r>
      <w:r>
        <w:rPr>
          <w:rFonts w:ascii="Arial" w:hAnsi="Arial" w:cs="Arial"/>
          <w:lang w:val="en-AU"/>
        </w:rPr>
        <w:t>edly over the last few years</w:t>
      </w:r>
      <w:r w:rsidR="00297D47">
        <w:rPr>
          <w:rFonts w:ascii="Arial" w:hAnsi="Arial" w:cs="Arial"/>
          <w:lang w:val="en-AU"/>
        </w:rPr>
        <w:t xml:space="preserve">.  Several proposals to move the substance from a Prescription Medicine to over-the-counter status were made, starting in 2001, with the switch to Pharmacist Only Medicine finally being approved for the 10 mg strength in 2009 and the 20 mg strength in 2010.  A pack size increase to 28 tablets/capsules </w:t>
      </w:r>
      <w:r w:rsidR="00DE7455">
        <w:rPr>
          <w:rFonts w:ascii="Arial" w:hAnsi="Arial" w:cs="Arial"/>
          <w:lang w:val="en-AU"/>
        </w:rPr>
        <w:t xml:space="preserve">was </w:t>
      </w:r>
      <w:r w:rsidR="00297D47">
        <w:rPr>
          <w:rFonts w:ascii="Arial" w:hAnsi="Arial" w:cs="Arial"/>
          <w:lang w:val="en-AU"/>
        </w:rPr>
        <w:t>allowed in</w:t>
      </w:r>
      <w:r w:rsidR="00DE7455">
        <w:rPr>
          <w:rFonts w:ascii="Arial" w:hAnsi="Arial" w:cs="Arial"/>
          <w:lang w:val="en-AU"/>
        </w:rPr>
        <w:t xml:space="preserve"> 2012.  Initially</w:t>
      </w:r>
      <w:r w:rsidR="00297D47">
        <w:rPr>
          <w:rFonts w:ascii="Arial" w:hAnsi="Arial" w:cs="Arial"/>
          <w:lang w:val="en-AU"/>
        </w:rPr>
        <w:t xml:space="preserve">, New Zealand was relatively late compared to </w:t>
      </w:r>
      <w:r w:rsidR="00DE7455">
        <w:rPr>
          <w:rFonts w:ascii="Arial" w:hAnsi="Arial" w:cs="Arial"/>
          <w:lang w:val="en-AU"/>
        </w:rPr>
        <w:t xml:space="preserve">many </w:t>
      </w:r>
      <w:r w:rsidR="00297D47">
        <w:rPr>
          <w:rFonts w:ascii="Arial" w:hAnsi="Arial" w:cs="Arial"/>
          <w:lang w:val="en-AU"/>
        </w:rPr>
        <w:t>other countries in switching the substance</w:t>
      </w:r>
      <w:r w:rsidR="00DE7455">
        <w:rPr>
          <w:rFonts w:ascii="Arial" w:hAnsi="Arial" w:cs="Arial"/>
          <w:lang w:val="en-AU"/>
        </w:rPr>
        <w:t xml:space="preserve"> but the changes made in the last 4 years have changed the situation, and the New Zealand classification of omeprazole is now generally aligned with that in other countries (see below).</w:t>
      </w:r>
    </w:p>
    <w:p w:rsidR="00DE7455" w:rsidRDefault="00DE7455" w:rsidP="009B177D">
      <w:pPr>
        <w:jc w:val="both"/>
        <w:rPr>
          <w:rFonts w:ascii="Arial" w:hAnsi="Arial" w:cs="Arial"/>
          <w:lang w:val="en-AU"/>
        </w:rPr>
      </w:pPr>
    </w:p>
    <w:p w:rsidR="00DE7455" w:rsidRDefault="00DE7455" w:rsidP="009B177D">
      <w:pPr>
        <w:jc w:val="both"/>
        <w:rPr>
          <w:rFonts w:ascii="Arial" w:hAnsi="Arial" w:cs="Arial"/>
          <w:lang w:val="en-AU"/>
        </w:rPr>
      </w:pPr>
    </w:p>
    <w:p w:rsidR="005327D6" w:rsidRDefault="005327D6" w:rsidP="009B177D">
      <w:pPr>
        <w:jc w:val="both"/>
        <w:rPr>
          <w:rFonts w:ascii="Arial" w:hAnsi="Arial" w:cs="Arial"/>
          <w:lang w:val="en-AU"/>
        </w:rPr>
      </w:pPr>
    </w:p>
    <w:p w:rsidR="001F6D7B" w:rsidRDefault="001F6D7B" w:rsidP="009B177D">
      <w:pPr>
        <w:jc w:val="both"/>
        <w:rPr>
          <w:rFonts w:ascii="Arial" w:hAnsi="Arial" w:cs="Arial"/>
          <w:lang w:val="en-AU"/>
        </w:rPr>
      </w:pPr>
    </w:p>
    <w:p w:rsidR="004241E5" w:rsidRPr="004241E5" w:rsidRDefault="004241E5">
      <w:pPr>
        <w:rPr>
          <w:rFonts w:ascii="Arial" w:hAnsi="Arial" w:cs="Arial"/>
          <w:b/>
          <w:i/>
          <w:u w:val="single"/>
          <w:lang w:val="en-AU"/>
        </w:rPr>
      </w:pPr>
      <w:r w:rsidRPr="004241E5">
        <w:rPr>
          <w:rFonts w:ascii="Arial" w:hAnsi="Arial" w:cs="Arial"/>
          <w:b/>
          <w:i/>
          <w:u w:val="single"/>
          <w:lang w:val="en-AU"/>
        </w:rPr>
        <w:t>A5.1  Classification Status in Other Countries</w:t>
      </w:r>
    </w:p>
    <w:p w:rsidR="004241E5" w:rsidRDefault="004241E5">
      <w:pPr>
        <w:rPr>
          <w:rFonts w:ascii="Arial" w:hAnsi="Arial" w:cs="Arial"/>
          <w:lang w:val="en-AU"/>
        </w:rPr>
      </w:pPr>
    </w:p>
    <w:p w:rsidR="001F6D7B" w:rsidRDefault="001F6D7B">
      <w:pPr>
        <w:rPr>
          <w:rFonts w:ascii="Arial" w:hAnsi="Arial" w:cs="Arial"/>
          <w:lang w:val="en-AU"/>
        </w:rPr>
      </w:pPr>
    </w:p>
    <w:p w:rsidR="004241E5" w:rsidRPr="004241E5" w:rsidRDefault="006E2B17" w:rsidP="009B177D">
      <w:pPr>
        <w:jc w:val="both"/>
        <w:rPr>
          <w:rFonts w:ascii="Arial" w:hAnsi="Arial" w:cs="Arial"/>
          <w:lang w:val="en-AU"/>
        </w:rPr>
      </w:pPr>
      <w:r>
        <w:rPr>
          <w:rFonts w:ascii="Arial" w:hAnsi="Arial" w:cs="Arial"/>
          <w:lang w:val="en-AU"/>
        </w:rPr>
        <w:t xml:space="preserve">Over the last </w:t>
      </w:r>
      <w:r w:rsidR="00DE7455">
        <w:rPr>
          <w:rFonts w:ascii="Arial" w:hAnsi="Arial" w:cs="Arial"/>
          <w:lang w:val="en-AU"/>
        </w:rPr>
        <w:t>fifteen years</w:t>
      </w:r>
      <w:r>
        <w:rPr>
          <w:rFonts w:ascii="Arial" w:hAnsi="Arial" w:cs="Arial"/>
          <w:lang w:val="en-AU"/>
        </w:rPr>
        <w:t xml:space="preserve"> there has been a world-wide </w:t>
      </w:r>
      <w:r w:rsidR="0062533D">
        <w:rPr>
          <w:rFonts w:ascii="Arial" w:hAnsi="Arial" w:cs="Arial"/>
          <w:lang w:val="en-AU"/>
        </w:rPr>
        <w:t>trend towards</w:t>
      </w:r>
      <w:r>
        <w:rPr>
          <w:rFonts w:ascii="Arial" w:hAnsi="Arial" w:cs="Arial"/>
          <w:lang w:val="en-AU"/>
        </w:rPr>
        <w:t xml:space="preserve"> removing restrictions on the sale of proton pump inhibitor medicines, in recognition of their favourable efficacy and safety profiles.  The table </w:t>
      </w:r>
      <w:r w:rsidR="00F526A8">
        <w:rPr>
          <w:rFonts w:ascii="Arial" w:hAnsi="Arial" w:cs="Arial"/>
          <w:lang w:val="en-AU"/>
        </w:rPr>
        <w:t>below</w:t>
      </w:r>
      <w:r w:rsidR="003E0D4D">
        <w:rPr>
          <w:rFonts w:ascii="Arial" w:hAnsi="Arial" w:cs="Arial"/>
          <w:lang w:val="en-AU"/>
        </w:rPr>
        <w:t xml:space="preserve"> list</w:t>
      </w:r>
      <w:r w:rsidR="00F526A8">
        <w:rPr>
          <w:rFonts w:ascii="Arial" w:hAnsi="Arial" w:cs="Arial"/>
          <w:lang w:val="en-AU"/>
        </w:rPr>
        <w:t>s</w:t>
      </w:r>
      <w:r>
        <w:rPr>
          <w:rFonts w:ascii="Arial" w:hAnsi="Arial" w:cs="Arial"/>
          <w:lang w:val="en-AU"/>
        </w:rPr>
        <w:t xml:space="preserve"> the moveme</w:t>
      </w:r>
      <w:r w:rsidR="003E0D4D">
        <w:rPr>
          <w:rFonts w:ascii="Arial" w:hAnsi="Arial" w:cs="Arial"/>
          <w:lang w:val="en-AU"/>
        </w:rPr>
        <w:t>nt of omeprazole from prescription medicine to OTC medicine in various countries</w:t>
      </w:r>
      <w:r w:rsidR="00003DF8">
        <w:rPr>
          <w:rFonts w:ascii="Arial" w:hAnsi="Arial" w:cs="Arial"/>
          <w:lang w:val="en-AU"/>
        </w:rPr>
        <w:t>, and provides information on the nature of the OTC status in countries of interest i.e. those with regulatory agencies that Medsafe considers recognisable</w:t>
      </w:r>
      <w:r>
        <w:rPr>
          <w:rFonts w:ascii="Arial" w:hAnsi="Arial" w:cs="Arial"/>
          <w:lang w:val="en-AU"/>
        </w:rPr>
        <w:t>.</w:t>
      </w:r>
    </w:p>
    <w:p w:rsidR="004241E5" w:rsidRDefault="004241E5" w:rsidP="009B177D">
      <w:pPr>
        <w:pStyle w:val="captiontable"/>
        <w:spacing w:after="0"/>
        <w:jc w:val="both"/>
        <w:rPr>
          <w:rFonts w:cs="Arial"/>
          <w:sz w:val="24"/>
          <w:szCs w:val="24"/>
          <w:lang w:val="en-AU"/>
        </w:rPr>
      </w:pPr>
    </w:p>
    <w:p w:rsidR="005327D6" w:rsidRDefault="005327D6" w:rsidP="009B177D">
      <w:pPr>
        <w:pStyle w:val="tabletext"/>
        <w:jc w:val="both"/>
        <w:rPr>
          <w:lang w:val="en-AU"/>
        </w:rPr>
      </w:pPr>
      <w:r>
        <w:rPr>
          <w:lang w:val="en-AU"/>
        </w:rPr>
        <w:br w:type="page"/>
      </w:r>
    </w:p>
    <w:p w:rsidR="004241E5" w:rsidRDefault="009E741E" w:rsidP="009B177D">
      <w:pPr>
        <w:pStyle w:val="tabletext"/>
        <w:jc w:val="both"/>
        <w:rPr>
          <w:rFonts w:ascii="Arial" w:hAnsi="Arial" w:cs="Arial"/>
          <w:b/>
          <w:szCs w:val="24"/>
          <w:lang w:val="en-AU"/>
        </w:rPr>
      </w:pPr>
      <w:r w:rsidRPr="005327D6">
        <w:rPr>
          <w:rFonts w:ascii="Arial" w:hAnsi="Arial" w:cs="Arial"/>
          <w:b/>
          <w:szCs w:val="24"/>
          <w:lang w:val="en-AU"/>
        </w:rPr>
        <w:lastRenderedPageBreak/>
        <w:t xml:space="preserve">Switch </w:t>
      </w:r>
      <w:r w:rsidR="004241E5" w:rsidRPr="005327D6">
        <w:rPr>
          <w:rFonts w:ascii="Arial" w:hAnsi="Arial" w:cs="Arial"/>
          <w:b/>
          <w:szCs w:val="24"/>
          <w:lang w:val="en-AU"/>
        </w:rPr>
        <w:t xml:space="preserve">Status of </w:t>
      </w:r>
      <w:r w:rsidRPr="005327D6">
        <w:rPr>
          <w:rFonts w:ascii="Arial" w:hAnsi="Arial" w:cs="Arial"/>
          <w:b/>
          <w:szCs w:val="24"/>
          <w:lang w:val="en-AU"/>
        </w:rPr>
        <w:t>Omeprazole</w:t>
      </w:r>
      <w:r w:rsidR="004241E5" w:rsidRPr="005327D6">
        <w:rPr>
          <w:rFonts w:ascii="Arial" w:hAnsi="Arial" w:cs="Arial"/>
          <w:b/>
          <w:szCs w:val="24"/>
          <w:lang w:val="en-AU"/>
        </w:rPr>
        <w:t xml:space="preserve"> </w:t>
      </w:r>
      <w:r w:rsidR="006E2B17" w:rsidRPr="005327D6">
        <w:rPr>
          <w:rFonts w:ascii="Arial" w:hAnsi="Arial" w:cs="Arial"/>
          <w:b/>
          <w:szCs w:val="24"/>
          <w:lang w:val="en-AU"/>
        </w:rPr>
        <w:t>Oral</w:t>
      </w:r>
      <w:r w:rsidR="004241E5" w:rsidRPr="005327D6">
        <w:rPr>
          <w:rFonts w:ascii="Arial" w:hAnsi="Arial" w:cs="Arial"/>
          <w:b/>
          <w:szCs w:val="24"/>
          <w:lang w:val="en-AU"/>
        </w:rPr>
        <w:t xml:space="preserve"> Pre</w:t>
      </w:r>
      <w:r w:rsidR="006E2B17" w:rsidRPr="005327D6">
        <w:rPr>
          <w:rFonts w:ascii="Arial" w:hAnsi="Arial" w:cs="Arial"/>
          <w:b/>
          <w:szCs w:val="24"/>
          <w:lang w:val="en-AU"/>
        </w:rPr>
        <w:t>sentation</w:t>
      </w:r>
      <w:r w:rsidRPr="005327D6">
        <w:rPr>
          <w:rFonts w:ascii="Arial" w:hAnsi="Arial" w:cs="Arial"/>
          <w:b/>
          <w:szCs w:val="24"/>
          <w:lang w:val="en-AU"/>
        </w:rPr>
        <w:t>s</w:t>
      </w:r>
    </w:p>
    <w:p w:rsidR="005327D6" w:rsidRDefault="005327D6" w:rsidP="009B177D">
      <w:pPr>
        <w:pStyle w:val="tabletext"/>
        <w:jc w:val="both"/>
        <w:rPr>
          <w:rFonts w:ascii="Arial" w:hAnsi="Arial" w:cs="Arial"/>
          <w:b/>
          <w:szCs w:val="24"/>
          <w:lang w:val="en-AU"/>
        </w:rPr>
      </w:pPr>
    </w:p>
    <w:p w:rsidR="005327D6" w:rsidRPr="005327D6" w:rsidRDefault="005327D6" w:rsidP="009B177D">
      <w:pPr>
        <w:pStyle w:val="tabletext"/>
        <w:jc w:val="both"/>
        <w:rPr>
          <w:rFonts w:ascii="Arial" w:hAnsi="Arial" w:cs="Arial"/>
          <w:b/>
          <w:szCs w:val="24"/>
          <w:lang w:val="en-AU"/>
        </w:rPr>
      </w:pPr>
    </w:p>
    <w:tbl>
      <w:tblPr>
        <w:tblW w:w="0" w:type="auto"/>
        <w:jc w:val="center"/>
        <w:tblInd w:w="-2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4833"/>
        <w:gridCol w:w="2335"/>
      </w:tblGrid>
      <w:tr w:rsidR="00AC2F67" w:rsidRPr="00945338" w:rsidTr="00945338">
        <w:trPr>
          <w:jc w:val="center"/>
        </w:trPr>
        <w:tc>
          <w:tcPr>
            <w:tcW w:w="1511" w:type="dxa"/>
            <w:shd w:val="clear" w:color="auto" w:fill="auto"/>
          </w:tcPr>
          <w:p w:rsidR="00AC2F67" w:rsidRPr="00945338" w:rsidRDefault="00AC2F67" w:rsidP="009B177D">
            <w:pPr>
              <w:pStyle w:val="tabletext"/>
              <w:spacing w:before="60" w:after="60"/>
              <w:jc w:val="both"/>
              <w:rPr>
                <w:rFonts w:ascii="Arial" w:hAnsi="Arial" w:cs="Arial"/>
                <w:b/>
                <w:szCs w:val="24"/>
                <w:lang w:val="en-AU"/>
              </w:rPr>
            </w:pPr>
            <w:r w:rsidRPr="00945338">
              <w:rPr>
                <w:rFonts w:ascii="Arial" w:hAnsi="Arial" w:cs="Arial"/>
                <w:b/>
                <w:szCs w:val="24"/>
                <w:lang w:val="en-AU"/>
              </w:rPr>
              <w:t>Country</w:t>
            </w:r>
          </w:p>
        </w:tc>
        <w:tc>
          <w:tcPr>
            <w:tcW w:w="4833" w:type="dxa"/>
            <w:shd w:val="clear" w:color="auto" w:fill="auto"/>
          </w:tcPr>
          <w:p w:rsidR="00AC2F67" w:rsidRPr="00945338" w:rsidRDefault="00AC2F67" w:rsidP="009B177D">
            <w:pPr>
              <w:pStyle w:val="tabletext"/>
              <w:spacing w:before="60" w:after="60"/>
              <w:jc w:val="both"/>
              <w:rPr>
                <w:rFonts w:ascii="Arial" w:hAnsi="Arial" w:cs="Arial"/>
                <w:b/>
                <w:szCs w:val="24"/>
                <w:lang w:val="en-AU"/>
              </w:rPr>
            </w:pPr>
            <w:r w:rsidRPr="00945338">
              <w:rPr>
                <w:rFonts w:ascii="Arial" w:hAnsi="Arial" w:cs="Arial"/>
                <w:b/>
                <w:szCs w:val="24"/>
                <w:lang w:val="en-AU"/>
              </w:rPr>
              <w:t>Current Classification</w:t>
            </w:r>
          </w:p>
        </w:tc>
        <w:tc>
          <w:tcPr>
            <w:tcW w:w="2335" w:type="dxa"/>
            <w:shd w:val="clear" w:color="auto" w:fill="auto"/>
          </w:tcPr>
          <w:p w:rsidR="00AC2F67" w:rsidRPr="00945338" w:rsidRDefault="001D35B6" w:rsidP="009B177D">
            <w:pPr>
              <w:pStyle w:val="tabletext"/>
              <w:spacing w:before="60" w:after="60"/>
              <w:jc w:val="both"/>
              <w:rPr>
                <w:rFonts w:ascii="Arial" w:hAnsi="Arial" w:cs="Arial"/>
                <w:b/>
                <w:szCs w:val="24"/>
                <w:lang w:val="en-AU"/>
              </w:rPr>
            </w:pPr>
            <w:r w:rsidRPr="00945338">
              <w:rPr>
                <w:rFonts w:ascii="Arial" w:hAnsi="Arial" w:cs="Arial"/>
                <w:b/>
                <w:szCs w:val="24"/>
                <w:lang w:val="en-AU"/>
              </w:rPr>
              <w:t xml:space="preserve">Year of </w:t>
            </w:r>
            <w:r w:rsidR="00AC2F67" w:rsidRPr="00945338">
              <w:rPr>
                <w:rFonts w:ascii="Arial" w:hAnsi="Arial" w:cs="Arial"/>
                <w:b/>
                <w:szCs w:val="24"/>
                <w:lang w:val="en-AU"/>
              </w:rPr>
              <w:t>Switch from Prescription</w:t>
            </w:r>
          </w:p>
        </w:tc>
      </w:tr>
      <w:tr w:rsidR="00AC2F67" w:rsidRPr="00945338" w:rsidTr="00945338">
        <w:trPr>
          <w:jc w:val="center"/>
        </w:trPr>
        <w:tc>
          <w:tcPr>
            <w:tcW w:w="1511" w:type="dxa"/>
            <w:shd w:val="clear" w:color="auto" w:fill="auto"/>
          </w:tcPr>
          <w:p w:rsidR="00AC2F67" w:rsidRPr="00945338" w:rsidRDefault="006E2B17" w:rsidP="009B177D">
            <w:pPr>
              <w:pStyle w:val="tabletext"/>
              <w:spacing w:before="60" w:after="60"/>
              <w:jc w:val="both"/>
              <w:rPr>
                <w:rFonts w:ascii="Arial" w:hAnsi="Arial" w:cs="Arial"/>
                <w:szCs w:val="24"/>
                <w:lang w:val="en-AU"/>
              </w:rPr>
            </w:pPr>
            <w:smartTag w:uri="urn:schemas-microsoft-com:office:smarttags" w:element="country-region">
              <w:smartTag w:uri="urn:schemas-microsoft-com:office:smarttags" w:element="place">
                <w:r w:rsidRPr="00945338">
                  <w:rPr>
                    <w:rFonts w:ascii="Arial" w:hAnsi="Arial" w:cs="Arial"/>
                    <w:szCs w:val="24"/>
                    <w:lang w:val="en-AU"/>
                  </w:rPr>
                  <w:t>Sweden</w:t>
                </w:r>
              </w:smartTag>
            </w:smartTag>
          </w:p>
        </w:tc>
        <w:tc>
          <w:tcPr>
            <w:tcW w:w="4833" w:type="dxa"/>
            <w:shd w:val="clear" w:color="auto" w:fill="auto"/>
          </w:tcPr>
          <w:p w:rsidR="00AC2F67" w:rsidRDefault="006E2B17" w:rsidP="009B177D">
            <w:pPr>
              <w:pStyle w:val="tabletext"/>
              <w:spacing w:before="60" w:after="60"/>
              <w:jc w:val="both"/>
              <w:rPr>
                <w:rFonts w:ascii="Arial" w:hAnsi="Arial" w:cs="Arial"/>
                <w:szCs w:val="24"/>
                <w:lang w:val="en-AU"/>
              </w:rPr>
            </w:pPr>
            <w:r w:rsidRPr="00945338">
              <w:rPr>
                <w:rFonts w:ascii="Arial" w:hAnsi="Arial" w:cs="Arial"/>
                <w:szCs w:val="24"/>
                <w:lang w:val="en-AU"/>
              </w:rPr>
              <w:t>Omeprazole 10 mg, 20 mg – classification equivalent to Pharmacy Only Medicine</w:t>
            </w:r>
          </w:p>
          <w:p w:rsidR="005327D6" w:rsidRPr="00945338" w:rsidRDefault="005327D6" w:rsidP="009B177D">
            <w:pPr>
              <w:pStyle w:val="tabletext"/>
              <w:spacing w:before="60" w:after="60"/>
              <w:jc w:val="both"/>
              <w:rPr>
                <w:rFonts w:ascii="Arial" w:hAnsi="Arial" w:cs="Arial"/>
                <w:szCs w:val="24"/>
                <w:lang w:val="en-AU"/>
              </w:rPr>
            </w:pPr>
          </w:p>
        </w:tc>
        <w:tc>
          <w:tcPr>
            <w:tcW w:w="2335" w:type="dxa"/>
            <w:shd w:val="clear" w:color="auto" w:fill="auto"/>
          </w:tcPr>
          <w:p w:rsidR="00AC2F67" w:rsidRPr="00945338" w:rsidRDefault="006E2B17" w:rsidP="009B177D">
            <w:pPr>
              <w:pStyle w:val="tabletext"/>
              <w:spacing w:before="60" w:after="60"/>
              <w:jc w:val="both"/>
              <w:rPr>
                <w:rFonts w:ascii="Arial" w:hAnsi="Arial" w:cs="Arial"/>
                <w:szCs w:val="24"/>
                <w:lang w:val="en-AU"/>
              </w:rPr>
            </w:pPr>
            <w:r w:rsidRPr="00945338">
              <w:rPr>
                <w:rFonts w:ascii="Arial" w:hAnsi="Arial" w:cs="Arial"/>
                <w:szCs w:val="24"/>
                <w:lang w:val="en-AU"/>
              </w:rPr>
              <w:t>April 2000</w:t>
            </w:r>
          </w:p>
        </w:tc>
      </w:tr>
      <w:tr w:rsidR="00AC2F67" w:rsidRPr="00945338" w:rsidTr="00945338">
        <w:trPr>
          <w:jc w:val="center"/>
        </w:trPr>
        <w:tc>
          <w:tcPr>
            <w:tcW w:w="1511" w:type="dxa"/>
            <w:shd w:val="clear" w:color="auto" w:fill="auto"/>
          </w:tcPr>
          <w:p w:rsidR="00AC2F67" w:rsidRPr="00945338" w:rsidRDefault="006E2B17" w:rsidP="009B177D">
            <w:pPr>
              <w:pStyle w:val="tabletext"/>
              <w:spacing w:before="60" w:after="60"/>
              <w:jc w:val="both"/>
              <w:rPr>
                <w:rFonts w:ascii="Arial" w:hAnsi="Arial" w:cs="Arial"/>
                <w:szCs w:val="24"/>
                <w:lang w:val="en-AU"/>
              </w:rPr>
            </w:pPr>
            <w:smartTag w:uri="urn:schemas-microsoft-com:office:smarttags" w:element="country-region">
              <w:smartTag w:uri="urn:schemas-microsoft-com:office:smarttags" w:element="place">
                <w:r w:rsidRPr="00945338">
                  <w:rPr>
                    <w:rFonts w:ascii="Arial" w:hAnsi="Arial" w:cs="Arial"/>
                    <w:szCs w:val="24"/>
                    <w:lang w:val="en-AU"/>
                  </w:rPr>
                  <w:t>United States of America</w:t>
                </w:r>
              </w:smartTag>
            </w:smartTag>
          </w:p>
        </w:tc>
        <w:tc>
          <w:tcPr>
            <w:tcW w:w="4833" w:type="dxa"/>
            <w:shd w:val="clear" w:color="auto" w:fill="auto"/>
          </w:tcPr>
          <w:p w:rsidR="00AC2F67" w:rsidRDefault="006E2B17" w:rsidP="009B177D">
            <w:pPr>
              <w:pStyle w:val="tabletext"/>
              <w:spacing w:before="60" w:after="60"/>
              <w:jc w:val="both"/>
              <w:rPr>
                <w:rFonts w:ascii="Arial" w:hAnsi="Arial" w:cs="Arial"/>
                <w:szCs w:val="24"/>
                <w:lang w:val="en-AU"/>
              </w:rPr>
            </w:pPr>
            <w:r w:rsidRPr="00945338">
              <w:rPr>
                <w:rFonts w:ascii="Arial" w:hAnsi="Arial" w:cs="Arial"/>
                <w:szCs w:val="24"/>
                <w:lang w:val="en-AU"/>
              </w:rPr>
              <w:t xml:space="preserve">Omeprazole 20 mg – classification equivalent to </w:t>
            </w:r>
            <w:r w:rsidR="009B1FEC" w:rsidRPr="00945338">
              <w:rPr>
                <w:rFonts w:ascii="Arial" w:hAnsi="Arial" w:cs="Arial"/>
                <w:szCs w:val="24"/>
                <w:lang w:val="en-AU"/>
              </w:rPr>
              <w:t>General Sales</w:t>
            </w:r>
            <w:r w:rsidRPr="00945338">
              <w:rPr>
                <w:rFonts w:ascii="Arial" w:hAnsi="Arial" w:cs="Arial"/>
                <w:szCs w:val="24"/>
                <w:lang w:val="en-AU"/>
              </w:rPr>
              <w:t xml:space="preserve"> Medicine</w:t>
            </w:r>
            <w:r w:rsidR="009B1FEC" w:rsidRPr="00945338">
              <w:rPr>
                <w:rFonts w:ascii="Arial" w:hAnsi="Arial" w:cs="Arial"/>
                <w:szCs w:val="24"/>
                <w:lang w:val="en-AU"/>
              </w:rPr>
              <w:t xml:space="preserve"> (available in all</w:t>
            </w:r>
            <w:r w:rsidR="003E0D4D" w:rsidRPr="00945338">
              <w:rPr>
                <w:rFonts w:ascii="Arial" w:hAnsi="Arial" w:cs="Arial"/>
                <w:szCs w:val="24"/>
                <w:lang w:val="en-AU"/>
              </w:rPr>
              <w:t xml:space="preserve"> stores</w:t>
            </w:r>
            <w:r w:rsidR="009B1FEC" w:rsidRPr="00945338">
              <w:rPr>
                <w:rFonts w:ascii="Arial" w:hAnsi="Arial" w:cs="Arial"/>
                <w:szCs w:val="24"/>
                <w:lang w:val="en-AU"/>
              </w:rPr>
              <w:t>, with or without pharmacist presence</w:t>
            </w:r>
            <w:r w:rsidR="003E0D4D" w:rsidRPr="00945338">
              <w:rPr>
                <w:rFonts w:ascii="Arial" w:hAnsi="Arial" w:cs="Arial"/>
                <w:szCs w:val="24"/>
                <w:lang w:val="en-AU"/>
              </w:rPr>
              <w:t>)</w:t>
            </w:r>
          </w:p>
          <w:p w:rsidR="005327D6" w:rsidRPr="00945338" w:rsidRDefault="005327D6" w:rsidP="009B177D">
            <w:pPr>
              <w:pStyle w:val="tabletext"/>
              <w:spacing w:before="60" w:after="60"/>
              <w:jc w:val="both"/>
              <w:rPr>
                <w:rFonts w:ascii="Arial" w:hAnsi="Arial" w:cs="Arial"/>
                <w:szCs w:val="24"/>
                <w:lang w:val="en-AU"/>
              </w:rPr>
            </w:pPr>
          </w:p>
        </w:tc>
        <w:tc>
          <w:tcPr>
            <w:tcW w:w="2335" w:type="dxa"/>
            <w:shd w:val="clear" w:color="auto" w:fill="auto"/>
          </w:tcPr>
          <w:p w:rsidR="00AC2F67" w:rsidRPr="00945338" w:rsidRDefault="006E2B17" w:rsidP="009B177D">
            <w:pPr>
              <w:pStyle w:val="tabletext"/>
              <w:spacing w:before="60" w:after="60"/>
              <w:jc w:val="both"/>
              <w:rPr>
                <w:rFonts w:ascii="Arial" w:hAnsi="Arial" w:cs="Arial"/>
                <w:szCs w:val="24"/>
                <w:lang w:val="en-AU"/>
              </w:rPr>
            </w:pPr>
            <w:r w:rsidRPr="00945338">
              <w:rPr>
                <w:rFonts w:ascii="Arial" w:hAnsi="Arial" w:cs="Arial"/>
                <w:szCs w:val="24"/>
                <w:lang w:val="en-AU"/>
              </w:rPr>
              <w:t>June 2003</w:t>
            </w:r>
          </w:p>
        </w:tc>
      </w:tr>
      <w:tr w:rsidR="00AC2F67" w:rsidRPr="00945338" w:rsidTr="00945338">
        <w:trPr>
          <w:jc w:val="center"/>
        </w:trPr>
        <w:tc>
          <w:tcPr>
            <w:tcW w:w="1511" w:type="dxa"/>
            <w:shd w:val="clear" w:color="auto" w:fill="auto"/>
          </w:tcPr>
          <w:p w:rsidR="00AC2F67" w:rsidRPr="00945338" w:rsidRDefault="00ED17EA" w:rsidP="009B177D">
            <w:pPr>
              <w:pStyle w:val="tabletext"/>
              <w:spacing w:before="60" w:after="60"/>
              <w:jc w:val="both"/>
              <w:rPr>
                <w:rFonts w:ascii="Arial" w:hAnsi="Arial" w:cs="Arial"/>
                <w:szCs w:val="24"/>
                <w:lang w:val="en-AU"/>
              </w:rPr>
            </w:pPr>
            <w:smartTag w:uri="urn:schemas-microsoft-com:office:smarttags" w:element="country-region">
              <w:smartTag w:uri="urn:schemas-microsoft-com:office:smarttags" w:element="place">
                <w:r w:rsidRPr="00945338">
                  <w:rPr>
                    <w:rFonts w:ascii="Arial" w:hAnsi="Arial" w:cs="Arial"/>
                    <w:szCs w:val="24"/>
                    <w:lang w:val="en-AU"/>
                  </w:rPr>
                  <w:t>Mexico</w:t>
                </w:r>
              </w:smartTag>
            </w:smartTag>
          </w:p>
        </w:tc>
        <w:tc>
          <w:tcPr>
            <w:tcW w:w="4833" w:type="dxa"/>
            <w:shd w:val="clear" w:color="auto" w:fill="auto"/>
          </w:tcPr>
          <w:p w:rsidR="00AC2F67" w:rsidRDefault="00ED17EA" w:rsidP="009B177D">
            <w:pPr>
              <w:pStyle w:val="tabletext"/>
              <w:spacing w:before="60" w:after="60"/>
              <w:jc w:val="both"/>
              <w:rPr>
                <w:rFonts w:ascii="Arial" w:hAnsi="Arial" w:cs="Arial"/>
                <w:szCs w:val="24"/>
                <w:lang w:val="en-AU"/>
              </w:rPr>
            </w:pPr>
            <w:r w:rsidRPr="00945338">
              <w:rPr>
                <w:rFonts w:ascii="Arial" w:hAnsi="Arial" w:cs="Arial"/>
                <w:szCs w:val="24"/>
                <w:lang w:val="en-AU"/>
              </w:rPr>
              <w:t xml:space="preserve">Omeprazole 10 mg, 20 mg – classification equivalent to </w:t>
            </w:r>
            <w:r w:rsidR="003E0D4D" w:rsidRPr="00945338">
              <w:rPr>
                <w:rFonts w:ascii="Arial" w:hAnsi="Arial" w:cs="Arial"/>
                <w:szCs w:val="24"/>
                <w:lang w:val="en-AU"/>
              </w:rPr>
              <w:t>General Sales</w:t>
            </w:r>
            <w:r w:rsidRPr="00945338">
              <w:rPr>
                <w:rFonts w:ascii="Arial" w:hAnsi="Arial" w:cs="Arial"/>
                <w:szCs w:val="24"/>
                <w:lang w:val="en-AU"/>
              </w:rPr>
              <w:t xml:space="preserve"> Medicine</w:t>
            </w:r>
          </w:p>
          <w:p w:rsidR="005327D6" w:rsidRPr="00945338" w:rsidRDefault="005327D6" w:rsidP="009B177D">
            <w:pPr>
              <w:pStyle w:val="tabletext"/>
              <w:spacing w:before="60" w:after="60"/>
              <w:jc w:val="both"/>
              <w:rPr>
                <w:rFonts w:ascii="Arial" w:hAnsi="Arial" w:cs="Arial"/>
                <w:szCs w:val="24"/>
                <w:lang w:val="en-AU"/>
              </w:rPr>
            </w:pPr>
          </w:p>
        </w:tc>
        <w:tc>
          <w:tcPr>
            <w:tcW w:w="2335" w:type="dxa"/>
            <w:shd w:val="clear" w:color="auto" w:fill="auto"/>
          </w:tcPr>
          <w:p w:rsidR="00AC2F67" w:rsidRPr="00945338" w:rsidRDefault="00ED17EA" w:rsidP="009B177D">
            <w:pPr>
              <w:pStyle w:val="tabletext"/>
              <w:spacing w:before="60" w:after="60"/>
              <w:jc w:val="both"/>
              <w:rPr>
                <w:rFonts w:ascii="Arial" w:hAnsi="Arial" w:cs="Arial"/>
                <w:szCs w:val="24"/>
                <w:lang w:val="en-AU"/>
              </w:rPr>
            </w:pPr>
            <w:r w:rsidRPr="00945338">
              <w:rPr>
                <w:rFonts w:ascii="Arial" w:hAnsi="Arial" w:cs="Arial"/>
                <w:szCs w:val="24"/>
                <w:lang w:val="en-AU"/>
              </w:rPr>
              <w:t>June 2003</w:t>
            </w:r>
          </w:p>
        </w:tc>
      </w:tr>
      <w:tr w:rsidR="00AC2F67" w:rsidRPr="00945338" w:rsidTr="00945338">
        <w:trPr>
          <w:jc w:val="center"/>
        </w:trPr>
        <w:tc>
          <w:tcPr>
            <w:tcW w:w="1511" w:type="dxa"/>
            <w:shd w:val="clear" w:color="auto" w:fill="auto"/>
          </w:tcPr>
          <w:p w:rsidR="00AC2F67" w:rsidRPr="00945338" w:rsidRDefault="00ED17EA" w:rsidP="009B177D">
            <w:pPr>
              <w:pStyle w:val="tabletext"/>
              <w:spacing w:before="60" w:after="60"/>
              <w:jc w:val="both"/>
              <w:rPr>
                <w:rFonts w:ascii="Arial" w:hAnsi="Arial" w:cs="Arial"/>
                <w:szCs w:val="24"/>
                <w:lang w:val="en-AU"/>
              </w:rPr>
            </w:pPr>
            <w:smartTag w:uri="urn:schemas-microsoft-com:office:smarttags" w:element="country-region">
              <w:smartTag w:uri="urn:schemas-microsoft-com:office:smarttags" w:element="place">
                <w:r w:rsidRPr="00945338">
                  <w:rPr>
                    <w:rFonts w:ascii="Arial" w:hAnsi="Arial" w:cs="Arial"/>
                    <w:szCs w:val="24"/>
                    <w:lang w:val="en-AU"/>
                  </w:rPr>
                  <w:t>United Kingdom</w:t>
                </w:r>
              </w:smartTag>
            </w:smartTag>
          </w:p>
        </w:tc>
        <w:tc>
          <w:tcPr>
            <w:tcW w:w="4833" w:type="dxa"/>
            <w:shd w:val="clear" w:color="auto" w:fill="auto"/>
          </w:tcPr>
          <w:p w:rsidR="00AC2F67" w:rsidRDefault="00ED17EA" w:rsidP="009B177D">
            <w:pPr>
              <w:pStyle w:val="tabletext"/>
              <w:spacing w:before="60" w:after="60"/>
              <w:jc w:val="both"/>
              <w:rPr>
                <w:rFonts w:ascii="Arial" w:hAnsi="Arial" w:cs="Arial"/>
                <w:szCs w:val="24"/>
                <w:lang w:val="en-AU"/>
              </w:rPr>
            </w:pPr>
            <w:r w:rsidRPr="00945338">
              <w:rPr>
                <w:rFonts w:ascii="Arial" w:hAnsi="Arial" w:cs="Arial"/>
                <w:szCs w:val="24"/>
                <w:lang w:val="en-AU"/>
              </w:rPr>
              <w:t>Omeprazole 10 mg</w:t>
            </w:r>
            <w:r w:rsidR="00BF70E8">
              <w:rPr>
                <w:rFonts w:ascii="Arial" w:hAnsi="Arial" w:cs="Arial"/>
                <w:szCs w:val="24"/>
                <w:lang w:val="en-AU"/>
              </w:rPr>
              <w:t>, max. pack size 28</w:t>
            </w:r>
            <w:r w:rsidR="005F1D16">
              <w:rPr>
                <w:rFonts w:ascii="Arial" w:hAnsi="Arial" w:cs="Arial"/>
                <w:szCs w:val="24"/>
                <w:lang w:val="en-AU"/>
              </w:rPr>
              <w:t xml:space="preserve"> tablets/capsules, max. treatment period 4 weeks </w:t>
            </w:r>
            <w:r w:rsidRPr="00945338">
              <w:rPr>
                <w:rFonts w:ascii="Arial" w:hAnsi="Arial" w:cs="Arial"/>
                <w:szCs w:val="24"/>
                <w:lang w:val="en-AU"/>
              </w:rPr>
              <w:t xml:space="preserve"> – classification equivalent to Pharmacy Only Medicine</w:t>
            </w:r>
            <w:r w:rsidR="00003DF8" w:rsidRPr="00945338">
              <w:rPr>
                <w:rFonts w:ascii="Arial" w:hAnsi="Arial" w:cs="Arial"/>
                <w:szCs w:val="24"/>
                <w:lang w:val="en-AU"/>
              </w:rPr>
              <w:t>.</w:t>
            </w:r>
          </w:p>
          <w:p w:rsidR="00BF70E8" w:rsidRDefault="00BF70E8" w:rsidP="009B177D">
            <w:pPr>
              <w:pStyle w:val="tabletext"/>
              <w:spacing w:before="60" w:after="60"/>
              <w:jc w:val="both"/>
              <w:rPr>
                <w:rFonts w:ascii="Arial" w:hAnsi="Arial" w:cs="Arial"/>
                <w:szCs w:val="24"/>
                <w:lang w:val="en-AU"/>
              </w:rPr>
            </w:pPr>
          </w:p>
          <w:p w:rsidR="00BF70E8" w:rsidRPr="00BF70E8" w:rsidRDefault="00BF70E8" w:rsidP="009B177D">
            <w:pPr>
              <w:pStyle w:val="tabletext"/>
              <w:spacing w:before="60" w:after="60"/>
              <w:jc w:val="both"/>
              <w:rPr>
                <w:rFonts w:ascii="Arial" w:hAnsi="Arial" w:cs="Arial"/>
                <w:b/>
                <w:i/>
                <w:szCs w:val="24"/>
                <w:lang w:val="en-AU"/>
              </w:rPr>
            </w:pPr>
            <w:r w:rsidRPr="00BF70E8">
              <w:rPr>
                <w:rFonts w:ascii="Arial" w:hAnsi="Arial" w:cs="Arial"/>
                <w:b/>
                <w:i/>
                <w:szCs w:val="24"/>
                <w:lang w:val="en-AU"/>
              </w:rPr>
              <w:t>A proposal for omeprazole 10 mg, max. pack size 28 tablets/capsules, max. treatment period 2 weeks to become a General Sales Medicine is currently being assessed in the UK – see Section B4.</w:t>
            </w:r>
          </w:p>
          <w:p w:rsidR="005327D6" w:rsidRPr="00945338" w:rsidRDefault="005327D6" w:rsidP="009B177D">
            <w:pPr>
              <w:pStyle w:val="tabletext"/>
              <w:spacing w:before="60" w:after="60"/>
              <w:jc w:val="both"/>
              <w:rPr>
                <w:rFonts w:ascii="Arial" w:hAnsi="Arial" w:cs="Arial"/>
                <w:szCs w:val="24"/>
                <w:lang w:val="en-AU"/>
              </w:rPr>
            </w:pPr>
          </w:p>
        </w:tc>
        <w:tc>
          <w:tcPr>
            <w:tcW w:w="2335" w:type="dxa"/>
            <w:shd w:val="clear" w:color="auto" w:fill="auto"/>
          </w:tcPr>
          <w:p w:rsidR="00AC2F67" w:rsidRPr="00945338" w:rsidRDefault="00ED17EA" w:rsidP="009B177D">
            <w:pPr>
              <w:pStyle w:val="tabletext"/>
              <w:spacing w:before="60" w:after="60"/>
              <w:jc w:val="both"/>
              <w:rPr>
                <w:rFonts w:ascii="Arial" w:hAnsi="Arial" w:cs="Arial"/>
                <w:szCs w:val="24"/>
                <w:lang w:val="en-AU"/>
              </w:rPr>
            </w:pPr>
            <w:r w:rsidRPr="00945338">
              <w:rPr>
                <w:rFonts w:ascii="Arial" w:hAnsi="Arial" w:cs="Arial"/>
                <w:szCs w:val="24"/>
                <w:lang w:val="en-AU"/>
              </w:rPr>
              <w:t>January 2004</w:t>
            </w:r>
          </w:p>
        </w:tc>
      </w:tr>
      <w:tr w:rsidR="00AC2F67" w:rsidRPr="00945338" w:rsidTr="00945338">
        <w:trPr>
          <w:jc w:val="center"/>
        </w:trPr>
        <w:tc>
          <w:tcPr>
            <w:tcW w:w="1511" w:type="dxa"/>
            <w:shd w:val="clear" w:color="auto" w:fill="auto"/>
          </w:tcPr>
          <w:p w:rsidR="00AC2F67" w:rsidRPr="00945338" w:rsidRDefault="00ED17EA" w:rsidP="009B177D">
            <w:pPr>
              <w:pStyle w:val="tabletext"/>
              <w:spacing w:before="60" w:after="60"/>
              <w:jc w:val="both"/>
              <w:rPr>
                <w:rFonts w:ascii="Arial" w:hAnsi="Arial" w:cs="Arial"/>
                <w:szCs w:val="24"/>
                <w:lang w:val="en-AU"/>
              </w:rPr>
            </w:pPr>
            <w:smartTag w:uri="urn:schemas-microsoft-com:office:smarttags" w:element="country-region">
              <w:smartTag w:uri="urn:schemas-microsoft-com:office:smarttags" w:element="place">
                <w:r w:rsidRPr="00945338">
                  <w:rPr>
                    <w:rFonts w:ascii="Arial" w:hAnsi="Arial" w:cs="Arial"/>
                    <w:szCs w:val="24"/>
                    <w:lang w:val="en-AU"/>
                  </w:rPr>
                  <w:t>China</w:t>
                </w:r>
              </w:smartTag>
            </w:smartTag>
          </w:p>
        </w:tc>
        <w:tc>
          <w:tcPr>
            <w:tcW w:w="4833" w:type="dxa"/>
            <w:shd w:val="clear" w:color="auto" w:fill="auto"/>
          </w:tcPr>
          <w:p w:rsidR="00AC2F67" w:rsidRPr="00945338" w:rsidRDefault="00ED17EA" w:rsidP="009B177D">
            <w:pPr>
              <w:pStyle w:val="tabletext"/>
              <w:spacing w:before="60" w:after="60"/>
              <w:jc w:val="both"/>
              <w:rPr>
                <w:rFonts w:ascii="Arial" w:hAnsi="Arial" w:cs="Arial"/>
                <w:szCs w:val="24"/>
                <w:lang w:val="en-AU"/>
              </w:rPr>
            </w:pPr>
            <w:r w:rsidRPr="00945338">
              <w:rPr>
                <w:rFonts w:ascii="Arial" w:hAnsi="Arial" w:cs="Arial"/>
                <w:szCs w:val="24"/>
                <w:lang w:val="en-AU"/>
              </w:rPr>
              <w:t>Omeprazole 10 mg</w:t>
            </w:r>
          </w:p>
        </w:tc>
        <w:tc>
          <w:tcPr>
            <w:tcW w:w="2335" w:type="dxa"/>
            <w:shd w:val="clear" w:color="auto" w:fill="auto"/>
          </w:tcPr>
          <w:p w:rsidR="00AC2F67" w:rsidRPr="00945338" w:rsidRDefault="00FD6C06" w:rsidP="009B177D">
            <w:pPr>
              <w:pStyle w:val="tabletext"/>
              <w:spacing w:before="60" w:after="60"/>
              <w:jc w:val="both"/>
              <w:rPr>
                <w:rFonts w:ascii="Arial" w:hAnsi="Arial" w:cs="Arial"/>
                <w:szCs w:val="24"/>
                <w:lang w:val="en-AU"/>
              </w:rPr>
            </w:pPr>
            <w:r w:rsidRPr="00945338">
              <w:rPr>
                <w:rFonts w:ascii="Arial" w:hAnsi="Arial" w:cs="Arial"/>
                <w:szCs w:val="24"/>
                <w:lang w:val="en-AU"/>
              </w:rPr>
              <w:t>December</w:t>
            </w:r>
            <w:r w:rsidR="00ED17EA" w:rsidRPr="00945338">
              <w:rPr>
                <w:rFonts w:ascii="Arial" w:hAnsi="Arial" w:cs="Arial"/>
                <w:szCs w:val="24"/>
                <w:lang w:val="en-AU"/>
              </w:rPr>
              <w:t xml:space="preserve"> 2004</w:t>
            </w:r>
          </w:p>
        </w:tc>
      </w:tr>
      <w:tr w:rsidR="003E0D4D" w:rsidRPr="00945338" w:rsidTr="00945338">
        <w:trPr>
          <w:jc w:val="center"/>
        </w:trPr>
        <w:tc>
          <w:tcPr>
            <w:tcW w:w="1511" w:type="dxa"/>
            <w:shd w:val="clear" w:color="auto" w:fill="auto"/>
          </w:tcPr>
          <w:p w:rsidR="003E0D4D" w:rsidRPr="00945338" w:rsidRDefault="003E0D4D" w:rsidP="009B177D">
            <w:pPr>
              <w:pStyle w:val="tabletext"/>
              <w:spacing w:before="60" w:after="60"/>
              <w:jc w:val="both"/>
              <w:rPr>
                <w:rFonts w:ascii="Arial" w:hAnsi="Arial" w:cs="Arial"/>
                <w:szCs w:val="24"/>
                <w:lang w:val="en-AU"/>
              </w:rPr>
            </w:pPr>
            <w:smartTag w:uri="urn:schemas-microsoft-com:office:smarttags" w:element="country-region">
              <w:smartTag w:uri="urn:schemas-microsoft-com:office:smarttags" w:element="place">
                <w:r w:rsidRPr="00945338">
                  <w:rPr>
                    <w:rFonts w:ascii="Arial" w:hAnsi="Arial" w:cs="Arial"/>
                    <w:szCs w:val="24"/>
                    <w:lang w:val="en-AU"/>
                  </w:rPr>
                  <w:t>Argentina</w:t>
                </w:r>
              </w:smartTag>
            </w:smartTag>
          </w:p>
        </w:tc>
        <w:tc>
          <w:tcPr>
            <w:tcW w:w="4833" w:type="dxa"/>
            <w:shd w:val="clear" w:color="auto" w:fill="auto"/>
          </w:tcPr>
          <w:p w:rsidR="003E0D4D" w:rsidRPr="00945338" w:rsidRDefault="003E0D4D" w:rsidP="009B177D">
            <w:pPr>
              <w:pStyle w:val="tabletext"/>
              <w:spacing w:before="60" w:after="60"/>
              <w:jc w:val="both"/>
              <w:rPr>
                <w:rFonts w:ascii="Arial" w:hAnsi="Arial" w:cs="Arial"/>
                <w:szCs w:val="24"/>
                <w:lang w:val="en-AU"/>
              </w:rPr>
            </w:pPr>
          </w:p>
        </w:tc>
        <w:tc>
          <w:tcPr>
            <w:tcW w:w="2335" w:type="dxa"/>
            <w:shd w:val="clear" w:color="auto" w:fill="auto"/>
          </w:tcPr>
          <w:p w:rsidR="003E0D4D" w:rsidRPr="00945338" w:rsidRDefault="003E0D4D" w:rsidP="009B177D">
            <w:pPr>
              <w:pStyle w:val="tabletext"/>
              <w:spacing w:before="60" w:after="60"/>
              <w:jc w:val="both"/>
              <w:rPr>
                <w:rFonts w:ascii="Arial" w:hAnsi="Arial" w:cs="Arial"/>
                <w:szCs w:val="24"/>
                <w:lang w:val="en-AU"/>
              </w:rPr>
            </w:pPr>
            <w:r w:rsidRPr="00945338">
              <w:rPr>
                <w:rFonts w:ascii="Arial" w:hAnsi="Arial" w:cs="Arial"/>
                <w:szCs w:val="24"/>
                <w:lang w:val="en-AU"/>
              </w:rPr>
              <w:t>2005</w:t>
            </w:r>
          </w:p>
        </w:tc>
      </w:tr>
      <w:tr w:rsidR="00FD6C06" w:rsidRPr="00945338" w:rsidTr="00945338">
        <w:trPr>
          <w:jc w:val="center"/>
        </w:trPr>
        <w:tc>
          <w:tcPr>
            <w:tcW w:w="1511" w:type="dxa"/>
            <w:shd w:val="clear" w:color="auto" w:fill="auto"/>
          </w:tcPr>
          <w:p w:rsidR="00FD6C06" w:rsidRPr="00945338" w:rsidRDefault="00FD6C06" w:rsidP="009B177D">
            <w:pPr>
              <w:pStyle w:val="tabletext"/>
              <w:spacing w:before="60" w:after="60"/>
              <w:jc w:val="both"/>
              <w:rPr>
                <w:rFonts w:ascii="Arial" w:hAnsi="Arial" w:cs="Arial"/>
                <w:szCs w:val="24"/>
                <w:lang w:val="en-AU"/>
              </w:rPr>
            </w:pPr>
            <w:smartTag w:uri="urn:schemas-microsoft-com:office:smarttags" w:element="country-region">
              <w:smartTag w:uri="urn:schemas-microsoft-com:office:smarttags" w:element="place">
                <w:r w:rsidRPr="00945338">
                  <w:rPr>
                    <w:rFonts w:ascii="Arial" w:hAnsi="Arial" w:cs="Arial"/>
                    <w:szCs w:val="24"/>
                    <w:lang w:val="en-AU"/>
                  </w:rPr>
                  <w:t>Croatia</w:t>
                </w:r>
              </w:smartTag>
            </w:smartTag>
          </w:p>
        </w:tc>
        <w:tc>
          <w:tcPr>
            <w:tcW w:w="4833" w:type="dxa"/>
            <w:shd w:val="clear" w:color="auto" w:fill="auto"/>
          </w:tcPr>
          <w:p w:rsidR="00FD6C06" w:rsidRPr="00945338" w:rsidRDefault="00FD6C06" w:rsidP="009B177D">
            <w:pPr>
              <w:pStyle w:val="tabletext"/>
              <w:spacing w:before="60" w:after="60"/>
              <w:jc w:val="both"/>
              <w:rPr>
                <w:rFonts w:ascii="Arial" w:hAnsi="Arial" w:cs="Arial"/>
                <w:szCs w:val="24"/>
                <w:lang w:val="en-AU"/>
              </w:rPr>
            </w:pPr>
            <w:r w:rsidRPr="00945338">
              <w:rPr>
                <w:rFonts w:ascii="Arial" w:hAnsi="Arial" w:cs="Arial"/>
                <w:szCs w:val="24"/>
                <w:lang w:val="en-AU"/>
              </w:rPr>
              <w:t>Omeprazole 10 mg</w:t>
            </w:r>
          </w:p>
        </w:tc>
        <w:tc>
          <w:tcPr>
            <w:tcW w:w="2335" w:type="dxa"/>
            <w:shd w:val="clear" w:color="auto" w:fill="auto"/>
          </w:tcPr>
          <w:p w:rsidR="00FD6C06" w:rsidRPr="00945338" w:rsidRDefault="00FD6C06" w:rsidP="009B177D">
            <w:pPr>
              <w:pStyle w:val="tabletext"/>
              <w:spacing w:before="60" w:after="60"/>
              <w:jc w:val="both"/>
              <w:rPr>
                <w:rFonts w:ascii="Arial" w:hAnsi="Arial" w:cs="Arial"/>
                <w:szCs w:val="24"/>
                <w:lang w:val="en-AU"/>
              </w:rPr>
            </w:pPr>
            <w:r w:rsidRPr="00945338">
              <w:rPr>
                <w:rFonts w:ascii="Arial" w:hAnsi="Arial" w:cs="Arial"/>
                <w:szCs w:val="24"/>
                <w:lang w:val="en-AU"/>
              </w:rPr>
              <w:t>March 2005</w:t>
            </w:r>
          </w:p>
        </w:tc>
      </w:tr>
      <w:tr w:rsidR="0081434D" w:rsidRPr="00945338" w:rsidTr="00945338">
        <w:trPr>
          <w:jc w:val="center"/>
        </w:trPr>
        <w:tc>
          <w:tcPr>
            <w:tcW w:w="1511" w:type="dxa"/>
            <w:shd w:val="clear" w:color="auto" w:fill="auto"/>
          </w:tcPr>
          <w:p w:rsidR="0081434D" w:rsidRPr="00945338" w:rsidRDefault="0081434D" w:rsidP="009B177D">
            <w:pPr>
              <w:pStyle w:val="tabletext"/>
              <w:spacing w:before="60" w:after="60"/>
              <w:jc w:val="both"/>
              <w:rPr>
                <w:rFonts w:ascii="Arial" w:hAnsi="Arial" w:cs="Arial"/>
                <w:szCs w:val="24"/>
                <w:lang w:val="en-AU"/>
              </w:rPr>
            </w:pPr>
            <w:smartTag w:uri="urn:schemas-microsoft-com:office:smarttags" w:element="place">
              <w:smartTag w:uri="urn:schemas-microsoft-com:office:smarttags" w:element="country-region">
                <w:r w:rsidRPr="00945338">
                  <w:rPr>
                    <w:rFonts w:ascii="Arial" w:hAnsi="Arial" w:cs="Arial"/>
                    <w:szCs w:val="24"/>
                    <w:lang w:val="en-AU"/>
                  </w:rPr>
                  <w:t>Norway</w:t>
                </w:r>
              </w:smartTag>
            </w:smartTag>
          </w:p>
        </w:tc>
        <w:tc>
          <w:tcPr>
            <w:tcW w:w="4833" w:type="dxa"/>
            <w:shd w:val="clear" w:color="auto" w:fill="auto"/>
          </w:tcPr>
          <w:p w:rsidR="0081434D" w:rsidRPr="00945338" w:rsidRDefault="0081434D" w:rsidP="009B177D">
            <w:pPr>
              <w:pStyle w:val="tabletext"/>
              <w:spacing w:before="60" w:after="60"/>
              <w:jc w:val="both"/>
              <w:rPr>
                <w:rFonts w:ascii="Arial" w:hAnsi="Arial" w:cs="Arial"/>
                <w:szCs w:val="24"/>
                <w:lang w:val="en-AU"/>
              </w:rPr>
            </w:pPr>
            <w:r w:rsidRPr="00945338">
              <w:rPr>
                <w:rFonts w:ascii="Arial" w:hAnsi="Arial" w:cs="Arial"/>
                <w:szCs w:val="24"/>
                <w:lang w:val="en-AU"/>
              </w:rPr>
              <w:t>Omeprazole 10 mg</w:t>
            </w:r>
          </w:p>
        </w:tc>
        <w:tc>
          <w:tcPr>
            <w:tcW w:w="2335" w:type="dxa"/>
            <w:shd w:val="clear" w:color="auto" w:fill="auto"/>
          </w:tcPr>
          <w:p w:rsidR="0081434D" w:rsidRPr="00945338" w:rsidRDefault="00FD6C06" w:rsidP="009B177D">
            <w:pPr>
              <w:pStyle w:val="tabletext"/>
              <w:spacing w:before="60" w:after="60"/>
              <w:jc w:val="both"/>
              <w:rPr>
                <w:rFonts w:ascii="Arial" w:hAnsi="Arial" w:cs="Arial"/>
                <w:szCs w:val="24"/>
                <w:lang w:val="en-AU"/>
              </w:rPr>
            </w:pPr>
            <w:r w:rsidRPr="00945338">
              <w:rPr>
                <w:rFonts w:ascii="Arial" w:hAnsi="Arial" w:cs="Arial"/>
                <w:szCs w:val="24"/>
                <w:lang w:val="en-AU"/>
              </w:rPr>
              <w:t xml:space="preserve">May </w:t>
            </w:r>
            <w:r w:rsidR="0081434D" w:rsidRPr="00945338">
              <w:rPr>
                <w:rFonts w:ascii="Arial" w:hAnsi="Arial" w:cs="Arial"/>
                <w:szCs w:val="24"/>
                <w:lang w:val="en-AU"/>
              </w:rPr>
              <w:t>2006</w:t>
            </w:r>
          </w:p>
        </w:tc>
      </w:tr>
      <w:tr w:rsidR="00AC2F67" w:rsidRPr="00945338" w:rsidTr="00945338">
        <w:trPr>
          <w:jc w:val="center"/>
        </w:trPr>
        <w:tc>
          <w:tcPr>
            <w:tcW w:w="1511" w:type="dxa"/>
            <w:shd w:val="clear" w:color="auto" w:fill="auto"/>
          </w:tcPr>
          <w:p w:rsidR="00AC2F67" w:rsidRPr="00945338" w:rsidRDefault="00ED17EA" w:rsidP="009B177D">
            <w:pPr>
              <w:pStyle w:val="tabletext"/>
              <w:spacing w:before="60" w:after="60"/>
              <w:jc w:val="both"/>
              <w:rPr>
                <w:rFonts w:ascii="Arial" w:hAnsi="Arial" w:cs="Arial"/>
                <w:szCs w:val="24"/>
                <w:lang w:val="en-AU"/>
              </w:rPr>
            </w:pPr>
            <w:smartTag w:uri="urn:schemas-microsoft-com:office:smarttags" w:element="country-region">
              <w:smartTag w:uri="urn:schemas-microsoft-com:office:smarttags" w:element="place">
                <w:r w:rsidRPr="00945338">
                  <w:rPr>
                    <w:rFonts w:ascii="Arial" w:hAnsi="Arial" w:cs="Arial"/>
                    <w:szCs w:val="24"/>
                    <w:lang w:val="en-AU"/>
                  </w:rPr>
                  <w:t>Denmark</w:t>
                </w:r>
              </w:smartTag>
            </w:smartTag>
          </w:p>
        </w:tc>
        <w:tc>
          <w:tcPr>
            <w:tcW w:w="4833" w:type="dxa"/>
            <w:shd w:val="clear" w:color="auto" w:fill="auto"/>
          </w:tcPr>
          <w:p w:rsidR="00AC2F67" w:rsidRPr="00945338" w:rsidRDefault="00ED17EA" w:rsidP="009B177D">
            <w:pPr>
              <w:pStyle w:val="tabletext"/>
              <w:spacing w:before="60" w:after="60"/>
              <w:jc w:val="both"/>
              <w:rPr>
                <w:rFonts w:ascii="Arial" w:hAnsi="Arial" w:cs="Arial"/>
                <w:szCs w:val="24"/>
                <w:lang w:val="en-AU"/>
              </w:rPr>
            </w:pPr>
            <w:r w:rsidRPr="00945338">
              <w:rPr>
                <w:rFonts w:ascii="Arial" w:hAnsi="Arial" w:cs="Arial"/>
                <w:szCs w:val="24"/>
                <w:lang w:val="en-AU"/>
              </w:rPr>
              <w:t>Omeprazole 10 mg</w:t>
            </w:r>
          </w:p>
        </w:tc>
        <w:tc>
          <w:tcPr>
            <w:tcW w:w="2335" w:type="dxa"/>
            <w:shd w:val="clear" w:color="auto" w:fill="auto"/>
          </w:tcPr>
          <w:p w:rsidR="00AC2F67" w:rsidRPr="00945338" w:rsidRDefault="00ED17EA" w:rsidP="009B177D">
            <w:pPr>
              <w:pStyle w:val="tabletext"/>
              <w:spacing w:before="60" w:after="60"/>
              <w:jc w:val="both"/>
              <w:rPr>
                <w:rFonts w:ascii="Arial" w:hAnsi="Arial" w:cs="Arial"/>
                <w:szCs w:val="24"/>
                <w:lang w:val="en-AU"/>
              </w:rPr>
            </w:pPr>
            <w:r w:rsidRPr="00945338">
              <w:rPr>
                <w:rFonts w:ascii="Arial" w:hAnsi="Arial" w:cs="Arial"/>
                <w:szCs w:val="24"/>
                <w:lang w:val="en-AU"/>
              </w:rPr>
              <w:t>December 2006</w:t>
            </w:r>
          </w:p>
        </w:tc>
      </w:tr>
      <w:tr w:rsidR="00AC2F67" w:rsidRPr="00945338" w:rsidTr="00945338">
        <w:trPr>
          <w:jc w:val="center"/>
        </w:trPr>
        <w:tc>
          <w:tcPr>
            <w:tcW w:w="1511" w:type="dxa"/>
            <w:shd w:val="clear" w:color="auto" w:fill="auto"/>
          </w:tcPr>
          <w:p w:rsidR="00AC2F67" w:rsidRPr="00945338" w:rsidRDefault="00FD6C06" w:rsidP="009B177D">
            <w:pPr>
              <w:pStyle w:val="tabletext"/>
              <w:spacing w:before="60" w:after="60"/>
              <w:jc w:val="both"/>
              <w:rPr>
                <w:rFonts w:ascii="Arial" w:hAnsi="Arial" w:cs="Arial"/>
                <w:szCs w:val="24"/>
                <w:lang w:val="en-AU"/>
              </w:rPr>
            </w:pPr>
            <w:smartTag w:uri="urn:schemas-microsoft-com:office:smarttags" w:element="country-region">
              <w:r w:rsidRPr="00945338">
                <w:rPr>
                  <w:rFonts w:ascii="Arial" w:hAnsi="Arial" w:cs="Arial"/>
                  <w:szCs w:val="24"/>
                  <w:lang w:val="en-AU"/>
                </w:rPr>
                <w:t>Estonia</w:t>
              </w:r>
            </w:smartTag>
            <w:r w:rsidRPr="00945338">
              <w:rPr>
                <w:rFonts w:ascii="Arial" w:hAnsi="Arial" w:cs="Arial"/>
                <w:szCs w:val="24"/>
                <w:lang w:val="en-AU"/>
              </w:rPr>
              <w:t xml:space="preserve">, </w:t>
            </w:r>
            <w:smartTag w:uri="urn:schemas-microsoft-com:office:smarttags" w:element="country-region">
              <w:r w:rsidRPr="00945338">
                <w:rPr>
                  <w:rFonts w:ascii="Arial" w:hAnsi="Arial" w:cs="Arial"/>
                  <w:szCs w:val="24"/>
                  <w:lang w:val="en-AU"/>
                </w:rPr>
                <w:t>Latvia</w:t>
              </w:r>
            </w:smartTag>
            <w:r w:rsidRPr="00945338">
              <w:rPr>
                <w:rFonts w:ascii="Arial" w:hAnsi="Arial" w:cs="Arial"/>
                <w:szCs w:val="24"/>
                <w:lang w:val="en-AU"/>
              </w:rPr>
              <w:t xml:space="preserve">, </w:t>
            </w:r>
            <w:smartTag w:uri="urn:schemas-microsoft-com:office:smarttags" w:element="country-region">
              <w:r w:rsidRPr="00945338">
                <w:rPr>
                  <w:rFonts w:ascii="Arial" w:hAnsi="Arial" w:cs="Arial"/>
                  <w:szCs w:val="24"/>
                  <w:lang w:val="en-AU"/>
                </w:rPr>
                <w:t>Lithuania</w:t>
              </w:r>
            </w:smartTag>
            <w:r w:rsidRPr="00945338">
              <w:rPr>
                <w:rFonts w:ascii="Arial" w:hAnsi="Arial" w:cs="Arial"/>
                <w:szCs w:val="24"/>
                <w:lang w:val="en-AU"/>
              </w:rPr>
              <w:t xml:space="preserve">, </w:t>
            </w:r>
            <w:smartTag w:uri="urn:schemas-microsoft-com:office:smarttags" w:element="country-region">
              <w:smartTag w:uri="urn:schemas-microsoft-com:office:smarttags" w:element="place">
                <w:r w:rsidRPr="00945338">
                  <w:rPr>
                    <w:rFonts w:ascii="Arial" w:hAnsi="Arial" w:cs="Arial"/>
                    <w:szCs w:val="24"/>
                    <w:lang w:val="en-AU"/>
                  </w:rPr>
                  <w:t>Czech republic</w:t>
                </w:r>
              </w:smartTag>
            </w:smartTag>
          </w:p>
        </w:tc>
        <w:tc>
          <w:tcPr>
            <w:tcW w:w="4833" w:type="dxa"/>
            <w:shd w:val="clear" w:color="auto" w:fill="auto"/>
          </w:tcPr>
          <w:p w:rsidR="00AC2F67" w:rsidRPr="00945338" w:rsidRDefault="00FD6C06" w:rsidP="009B177D">
            <w:pPr>
              <w:pStyle w:val="tabletext"/>
              <w:spacing w:before="60" w:after="60"/>
              <w:jc w:val="both"/>
              <w:rPr>
                <w:rFonts w:ascii="Arial" w:hAnsi="Arial" w:cs="Arial"/>
                <w:szCs w:val="24"/>
                <w:lang w:val="en-AU"/>
              </w:rPr>
            </w:pPr>
            <w:r w:rsidRPr="00945338">
              <w:rPr>
                <w:rFonts w:ascii="Arial" w:hAnsi="Arial" w:cs="Arial"/>
                <w:szCs w:val="24"/>
                <w:lang w:val="en-AU"/>
              </w:rPr>
              <w:t>Omeprazole 10 mg</w:t>
            </w:r>
          </w:p>
        </w:tc>
        <w:tc>
          <w:tcPr>
            <w:tcW w:w="2335" w:type="dxa"/>
            <w:shd w:val="clear" w:color="auto" w:fill="auto"/>
          </w:tcPr>
          <w:p w:rsidR="00AC2F67" w:rsidRPr="00945338" w:rsidRDefault="00FD6C06" w:rsidP="009B177D">
            <w:pPr>
              <w:pStyle w:val="tabletext"/>
              <w:spacing w:before="60" w:after="60"/>
              <w:jc w:val="both"/>
              <w:rPr>
                <w:rFonts w:ascii="Arial" w:hAnsi="Arial" w:cs="Arial"/>
                <w:szCs w:val="24"/>
                <w:lang w:val="en-AU"/>
              </w:rPr>
            </w:pPr>
            <w:r w:rsidRPr="00945338">
              <w:rPr>
                <w:rFonts w:ascii="Arial" w:hAnsi="Arial" w:cs="Arial"/>
                <w:szCs w:val="24"/>
                <w:lang w:val="en-AU"/>
              </w:rPr>
              <w:t>2007</w:t>
            </w:r>
          </w:p>
        </w:tc>
      </w:tr>
      <w:tr w:rsidR="00AC2F67" w:rsidRPr="00945338" w:rsidTr="00945338">
        <w:trPr>
          <w:jc w:val="center"/>
        </w:trPr>
        <w:tc>
          <w:tcPr>
            <w:tcW w:w="1511" w:type="dxa"/>
            <w:shd w:val="clear" w:color="auto" w:fill="auto"/>
          </w:tcPr>
          <w:p w:rsidR="00AC2F67" w:rsidRPr="00945338" w:rsidRDefault="00FD6C06" w:rsidP="009B177D">
            <w:pPr>
              <w:pStyle w:val="tabletext"/>
              <w:spacing w:before="60" w:after="60"/>
              <w:jc w:val="both"/>
              <w:rPr>
                <w:rFonts w:ascii="Arial" w:hAnsi="Arial" w:cs="Arial"/>
                <w:szCs w:val="24"/>
                <w:lang w:val="en-AU"/>
              </w:rPr>
            </w:pPr>
            <w:smartTag w:uri="urn:schemas-microsoft-com:office:smarttags" w:element="country-region">
              <w:smartTag w:uri="urn:schemas-microsoft-com:office:smarttags" w:element="place">
                <w:r w:rsidRPr="00945338">
                  <w:rPr>
                    <w:rFonts w:ascii="Arial" w:hAnsi="Arial" w:cs="Arial"/>
                    <w:szCs w:val="24"/>
                    <w:lang w:val="en-AU"/>
                  </w:rPr>
                  <w:lastRenderedPageBreak/>
                  <w:t>Portugal</w:t>
                </w:r>
              </w:smartTag>
            </w:smartTag>
          </w:p>
        </w:tc>
        <w:tc>
          <w:tcPr>
            <w:tcW w:w="4833" w:type="dxa"/>
            <w:shd w:val="clear" w:color="auto" w:fill="auto"/>
          </w:tcPr>
          <w:p w:rsidR="00AC2F67" w:rsidRPr="00945338" w:rsidRDefault="00FD6C06" w:rsidP="009B177D">
            <w:pPr>
              <w:pStyle w:val="tabletext"/>
              <w:spacing w:before="60" w:after="60"/>
              <w:jc w:val="both"/>
              <w:rPr>
                <w:rFonts w:ascii="Arial" w:hAnsi="Arial" w:cs="Arial"/>
                <w:szCs w:val="24"/>
                <w:lang w:val="en-AU"/>
              </w:rPr>
            </w:pPr>
            <w:r w:rsidRPr="00945338">
              <w:rPr>
                <w:rFonts w:ascii="Arial" w:hAnsi="Arial" w:cs="Arial"/>
                <w:szCs w:val="24"/>
                <w:lang w:val="en-AU"/>
              </w:rPr>
              <w:t>Omeprazole 10 mg</w:t>
            </w:r>
          </w:p>
        </w:tc>
        <w:tc>
          <w:tcPr>
            <w:tcW w:w="2335" w:type="dxa"/>
            <w:shd w:val="clear" w:color="auto" w:fill="auto"/>
          </w:tcPr>
          <w:p w:rsidR="00AC2F67" w:rsidRPr="00945338" w:rsidRDefault="00FD6C06" w:rsidP="009B177D">
            <w:pPr>
              <w:pStyle w:val="tabletext"/>
              <w:spacing w:before="60" w:after="60"/>
              <w:jc w:val="both"/>
              <w:rPr>
                <w:rFonts w:ascii="Arial" w:hAnsi="Arial" w:cs="Arial"/>
                <w:szCs w:val="24"/>
                <w:lang w:val="en-AU"/>
              </w:rPr>
            </w:pPr>
            <w:r w:rsidRPr="00945338">
              <w:rPr>
                <w:rFonts w:ascii="Arial" w:hAnsi="Arial" w:cs="Arial"/>
                <w:szCs w:val="24"/>
                <w:lang w:val="en-AU"/>
              </w:rPr>
              <w:t>2008</w:t>
            </w:r>
          </w:p>
        </w:tc>
      </w:tr>
      <w:tr w:rsidR="00AC2F67" w:rsidRPr="00945338" w:rsidTr="00945338">
        <w:trPr>
          <w:jc w:val="center"/>
        </w:trPr>
        <w:tc>
          <w:tcPr>
            <w:tcW w:w="1511" w:type="dxa"/>
            <w:shd w:val="clear" w:color="auto" w:fill="auto"/>
          </w:tcPr>
          <w:p w:rsidR="00AC2F67" w:rsidRPr="00945338" w:rsidRDefault="009E741E" w:rsidP="009B177D">
            <w:pPr>
              <w:pStyle w:val="tabletext"/>
              <w:spacing w:before="60" w:after="60"/>
              <w:jc w:val="both"/>
              <w:rPr>
                <w:rFonts w:ascii="Arial" w:hAnsi="Arial" w:cs="Arial"/>
                <w:szCs w:val="24"/>
                <w:lang w:val="en-AU"/>
              </w:rPr>
            </w:pPr>
            <w:smartTag w:uri="urn:schemas-microsoft-com:office:smarttags" w:element="place">
              <w:smartTag w:uri="urn:schemas-microsoft-com:office:smarttags" w:element="country-region">
                <w:r w:rsidRPr="00945338">
                  <w:rPr>
                    <w:rFonts w:ascii="Arial" w:hAnsi="Arial" w:cs="Arial"/>
                    <w:szCs w:val="24"/>
                    <w:lang w:val="en-AU"/>
                  </w:rPr>
                  <w:t>Netherlands</w:t>
                </w:r>
              </w:smartTag>
            </w:smartTag>
          </w:p>
        </w:tc>
        <w:tc>
          <w:tcPr>
            <w:tcW w:w="4833" w:type="dxa"/>
            <w:shd w:val="clear" w:color="auto" w:fill="auto"/>
          </w:tcPr>
          <w:p w:rsidR="005327D6" w:rsidRDefault="003E0D4D" w:rsidP="005F1D16">
            <w:pPr>
              <w:pStyle w:val="tabletext"/>
              <w:spacing w:before="60" w:after="60"/>
              <w:jc w:val="both"/>
              <w:rPr>
                <w:rFonts w:ascii="Arial" w:hAnsi="Arial" w:cs="Arial"/>
                <w:szCs w:val="24"/>
                <w:lang w:val="en-AU"/>
              </w:rPr>
            </w:pPr>
            <w:r w:rsidRPr="00945338">
              <w:rPr>
                <w:rFonts w:ascii="Arial" w:hAnsi="Arial" w:cs="Arial"/>
                <w:szCs w:val="24"/>
                <w:lang w:val="en-AU"/>
              </w:rPr>
              <w:t>Omeprazole 10 mg – classification equivalent to Pharmacy Only Medicine</w:t>
            </w:r>
            <w:r w:rsidR="009B1FEC" w:rsidRPr="00945338">
              <w:rPr>
                <w:rFonts w:ascii="Arial" w:hAnsi="Arial" w:cs="Arial"/>
                <w:szCs w:val="24"/>
                <w:lang w:val="en-AU"/>
              </w:rPr>
              <w:t xml:space="preserve"> </w:t>
            </w:r>
            <w:proofErr w:type="spellStart"/>
            <w:r w:rsidR="009B1FEC" w:rsidRPr="00945338">
              <w:rPr>
                <w:rFonts w:ascii="Arial" w:hAnsi="Arial" w:cs="Arial"/>
                <w:szCs w:val="24"/>
                <w:lang w:val="en-AU"/>
              </w:rPr>
              <w:t>Medicine</w:t>
            </w:r>
            <w:proofErr w:type="spellEnd"/>
            <w:r w:rsidR="009B1FEC" w:rsidRPr="00945338">
              <w:rPr>
                <w:rFonts w:ascii="Arial" w:hAnsi="Arial" w:cs="Arial"/>
                <w:szCs w:val="24"/>
                <w:lang w:val="en-AU"/>
              </w:rPr>
              <w:t xml:space="preserve"> </w:t>
            </w:r>
          </w:p>
          <w:p w:rsidR="005F1D16" w:rsidRPr="00945338" w:rsidRDefault="005F1D16" w:rsidP="005F1D16">
            <w:pPr>
              <w:pStyle w:val="tabletext"/>
              <w:spacing w:before="60" w:after="60"/>
              <w:jc w:val="both"/>
              <w:rPr>
                <w:rFonts w:ascii="Arial" w:hAnsi="Arial" w:cs="Arial"/>
                <w:szCs w:val="24"/>
                <w:lang w:val="en-AU"/>
              </w:rPr>
            </w:pPr>
          </w:p>
        </w:tc>
        <w:tc>
          <w:tcPr>
            <w:tcW w:w="2335" w:type="dxa"/>
            <w:shd w:val="clear" w:color="auto" w:fill="auto"/>
          </w:tcPr>
          <w:p w:rsidR="00AC2F67" w:rsidRPr="00945338" w:rsidRDefault="009E741E" w:rsidP="009B177D">
            <w:pPr>
              <w:pStyle w:val="tabletext"/>
              <w:spacing w:before="60" w:after="60"/>
              <w:jc w:val="both"/>
              <w:rPr>
                <w:rFonts w:ascii="Arial" w:hAnsi="Arial" w:cs="Arial"/>
                <w:szCs w:val="24"/>
                <w:lang w:val="en-AU"/>
              </w:rPr>
            </w:pPr>
            <w:r w:rsidRPr="00945338">
              <w:rPr>
                <w:rFonts w:ascii="Arial" w:hAnsi="Arial" w:cs="Arial"/>
                <w:szCs w:val="24"/>
                <w:lang w:val="en-AU"/>
              </w:rPr>
              <w:t>2008</w:t>
            </w:r>
          </w:p>
        </w:tc>
      </w:tr>
      <w:tr w:rsidR="00DA75FD" w:rsidRPr="00945338" w:rsidTr="00945338">
        <w:trPr>
          <w:jc w:val="center"/>
        </w:trPr>
        <w:tc>
          <w:tcPr>
            <w:tcW w:w="1511" w:type="dxa"/>
            <w:shd w:val="clear" w:color="auto" w:fill="auto"/>
          </w:tcPr>
          <w:p w:rsidR="00DA75FD" w:rsidRPr="00945338" w:rsidRDefault="00DA75FD" w:rsidP="009B177D">
            <w:pPr>
              <w:pStyle w:val="tabletext"/>
              <w:spacing w:before="60" w:after="60"/>
              <w:jc w:val="both"/>
              <w:rPr>
                <w:rFonts w:ascii="Arial" w:hAnsi="Arial" w:cs="Arial"/>
                <w:szCs w:val="24"/>
                <w:lang w:val="en-AU"/>
              </w:rPr>
            </w:pPr>
            <w:smartTag w:uri="urn:schemas-microsoft-com:office:smarttags" w:element="place">
              <w:smartTag w:uri="urn:schemas-microsoft-com:office:smarttags" w:element="country-region">
                <w:r w:rsidRPr="00945338">
                  <w:rPr>
                    <w:rFonts w:ascii="Arial" w:hAnsi="Arial" w:cs="Arial"/>
                    <w:szCs w:val="24"/>
                    <w:lang w:val="en-AU"/>
                  </w:rPr>
                  <w:t>Germany</w:t>
                </w:r>
              </w:smartTag>
            </w:smartTag>
          </w:p>
        </w:tc>
        <w:tc>
          <w:tcPr>
            <w:tcW w:w="4833" w:type="dxa"/>
            <w:shd w:val="clear" w:color="auto" w:fill="auto"/>
          </w:tcPr>
          <w:p w:rsidR="00DA75FD" w:rsidRDefault="00DA75FD" w:rsidP="009B177D">
            <w:pPr>
              <w:pStyle w:val="tabletext"/>
              <w:spacing w:before="60" w:after="60"/>
              <w:jc w:val="both"/>
              <w:rPr>
                <w:rFonts w:ascii="Arial" w:hAnsi="Arial" w:cs="Arial"/>
                <w:szCs w:val="24"/>
                <w:lang w:val="en-AU"/>
              </w:rPr>
            </w:pPr>
            <w:r w:rsidRPr="00945338">
              <w:rPr>
                <w:rFonts w:ascii="Arial" w:hAnsi="Arial" w:cs="Arial"/>
                <w:szCs w:val="24"/>
                <w:lang w:val="en-AU"/>
              </w:rPr>
              <w:t>Omeprazole 20 mg</w:t>
            </w:r>
            <w:r w:rsidR="005F1D16">
              <w:rPr>
                <w:rFonts w:ascii="Arial" w:hAnsi="Arial" w:cs="Arial"/>
                <w:szCs w:val="24"/>
                <w:lang w:val="en-AU"/>
              </w:rPr>
              <w:t>, max. pack size 14 tablets/capsules</w:t>
            </w:r>
            <w:r w:rsidRPr="00945338">
              <w:rPr>
                <w:rFonts w:ascii="Arial" w:hAnsi="Arial" w:cs="Arial"/>
                <w:szCs w:val="24"/>
                <w:lang w:val="en-AU"/>
              </w:rPr>
              <w:t xml:space="preserve"> - classification equivalent to Pharmacy Only Medicine.</w:t>
            </w:r>
          </w:p>
          <w:p w:rsidR="00DA75FD" w:rsidRPr="00945338" w:rsidRDefault="00DA75FD" w:rsidP="009B177D">
            <w:pPr>
              <w:pStyle w:val="tabletext"/>
              <w:spacing w:before="60" w:after="60"/>
              <w:jc w:val="both"/>
              <w:rPr>
                <w:rFonts w:ascii="Arial" w:hAnsi="Arial" w:cs="Arial"/>
                <w:szCs w:val="24"/>
                <w:lang w:val="en-AU"/>
              </w:rPr>
            </w:pPr>
          </w:p>
        </w:tc>
        <w:tc>
          <w:tcPr>
            <w:tcW w:w="2335" w:type="dxa"/>
            <w:shd w:val="clear" w:color="auto" w:fill="auto"/>
          </w:tcPr>
          <w:p w:rsidR="00DA75FD" w:rsidRPr="00945338" w:rsidRDefault="00DA75FD" w:rsidP="009B177D">
            <w:pPr>
              <w:pStyle w:val="tabletext"/>
              <w:spacing w:before="60" w:after="60"/>
              <w:jc w:val="both"/>
              <w:rPr>
                <w:rFonts w:ascii="Arial" w:hAnsi="Arial" w:cs="Arial"/>
                <w:szCs w:val="24"/>
                <w:lang w:val="en-AU"/>
              </w:rPr>
            </w:pPr>
            <w:r w:rsidRPr="00945338">
              <w:rPr>
                <w:rFonts w:ascii="Arial" w:hAnsi="Arial" w:cs="Arial"/>
                <w:szCs w:val="24"/>
                <w:lang w:val="en-AU"/>
              </w:rPr>
              <w:t>August 2009</w:t>
            </w:r>
          </w:p>
        </w:tc>
      </w:tr>
      <w:tr w:rsidR="00DA75FD" w:rsidRPr="00945338" w:rsidTr="00945338">
        <w:trPr>
          <w:jc w:val="center"/>
        </w:trPr>
        <w:tc>
          <w:tcPr>
            <w:tcW w:w="1511" w:type="dxa"/>
            <w:shd w:val="clear" w:color="auto" w:fill="auto"/>
          </w:tcPr>
          <w:p w:rsidR="00DA75FD" w:rsidRPr="00945338" w:rsidRDefault="005F1D16" w:rsidP="009B177D">
            <w:pPr>
              <w:pStyle w:val="tabletext"/>
              <w:spacing w:before="60" w:after="60"/>
              <w:jc w:val="both"/>
              <w:rPr>
                <w:rFonts w:ascii="Arial" w:hAnsi="Arial" w:cs="Arial"/>
                <w:szCs w:val="24"/>
                <w:lang w:val="en-AU"/>
              </w:rPr>
            </w:pPr>
            <w:r>
              <w:rPr>
                <w:rFonts w:ascii="Arial" w:hAnsi="Arial" w:cs="Arial"/>
                <w:szCs w:val="24"/>
                <w:lang w:val="en-AU"/>
              </w:rPr>
              <w:t>Spain</w:t>
            </w:r>
          </w:p>
        </w:tc>
        <w:tc>
          <w:tcPr>
            <w:tcW w:w="4833" w:type="dxa"/>
            <w:shd w:val="clear" w:color="auto" w:fill="auto"/>
          </w:tcPr>
          <w:p w:rsidR="00DA75FD" w:rsidRDefault="00DA75FD" w:rsidP="009B177D">
            <w:pPr>
              <w:pStyle w:val="tabletext"/>
              <w:spacing w:before="60" w:after="60"/>
              <w:jc w:val="both"/>
              <w:rPr>
                <w:rFonts w:ascii="Arial" w:hAnsi="Arial" w:cs="Arial"/>
                <w:szCs w:val="24"/>
                <w:lang w:val="en-AU"/>
              </w:rPr>
            </w:pPr>
            <w:r w:rsidRPr="00945338">
              <w:rPr>
                <w:rFonts w:ascii="Arial" w:hAnsi="Arial" w:cs="Arial"/>
                <w:szCs w:val="24"/>
                <w:lang w:val="en-AU"/>
              </w:rPr>
              <w:t>Omeprazole 10 mg</w:t>
            </w:r>
            <w:r w:rsidR="005F1D16">
              <w:rPr>
                <w:rFonts w:ascii="Arial" w:hAnsi="Arial" w:cs="Arial"/>
                <w:szCs w:val="24"/>
                <w:lang w:val="en-AU"/>
              </w:rPr>
              <w:t>, max. treatment period 4 weeks.</w:t>
            </w:r>
          </w:p>
          <w:p w:rsidR="005F1D16" w:rsidRPr="00945338" w:rsidRDefault="005F1D16" w:rsidP="009B177D">
            <w:pPr>
              <w:pStyle w:val="tabletext"/>
              <w:spacing w:before="60" w:after="60"/>
              <w:jc w:val="both"/>
              <w:rPr>
                <w:rFonts w:ascii="Arial" w:hAnsi="Arial" w:cs="Arial"/>
                <w:szCs w:val="24"/>
                <w:lang w:val="en-AU"/>
              </w:rPr>
            </w:pPr>
          </w:p>
        </w:tc>
        <w:tc>
          <w:tcPr>
            <w:tcW w:w="2335" w:type="dxa"/>
            <w:shd w:val="clear" w:color="auto" w:fill="auto"/>
          </w:tcPr>
          <w:p w:rsidR="00DA75FD" w:rsidRPr="00945338" w:rsidRDefault="005F1D16" w:rsidP="009B177D">
            <w:pPr>
              <w:pStyle w:val="tabletext"/>
              <w:spacing w:before="60" w:after="60"/>
              <w:jc w:val="both"/>
              <w:rPr>
                <w:rFonts w:ascii="Arial" w:hAnsi="Arial" w:cs="Arial"/>
                <w:szCs w:val="24"/>
                <w:lang w:val="en-AU"/>
              </w:rPr>
            </w:pPr>
            <w:r>
              <w:rPr>
                <w:rFonts w:ascii="Arial" w:hAnsi="Arial" w:cs="Arial"/>
                <w:szCs w:val="24"/>
                <w:lang w:val="en-AU"/>
              </w:rPr>
              <w:t>2003</w:t>
            </w:r>
          </w:p>
        </w:tc>
      </w:tr>
      <w:tr w:rsidR="00DA75FD" w:rsidRPr="00945338" w:rsidTr="00945338">
        <w:trPr>
          <w:jc w:val="center"/>
        </w:trPr>
        <w:tc>
          <w:tcPr>
            <w:tcW w:w="1511" w:type="dxa"/>
            <w:shd w:val="clear" w:color="auto" w:fill="auto"/>
          </w:tcPr>
          <w:p w:rsidR="00DA75FD" w:rsidRPr="00945338" w:rsidRDefault="00DA75FD" w:rsidP="009B177D">
            <w:pPr>
              <w:pStyle w:val="tabletext"/>
              <w:spacing w:before="60" w:after="60"/>
              <w:jc w:val="both"/>
              <w:rPr>
                <w:rFonts w:ascii="Arial" w:hAnsi="Arial" w:cs="Arial"/>
                <w:szCs w:val="24"/>
                <w:lang w:val="en-AU"/>
              </w:rPr>
            </w:pPr>
            <w:r w:rsidRPr="00945338">
              <w:rPr>
                <w:rFonts w:ascii="Arial" w:hAnsi="Arial" w:cs="Arial"/>
                <w:szCs w:val="24"/>
                <w:lang w:val="en-AU"/>
              </w:rPr>
              <w:t>France</w:t>
            </w:r>
          </w:p>
        </w:tc>
        <w:tc>
          <w:tcPr>
            <w:tcW w:w="4833" w:type="dxa"/>
            <w:shd w:val="clear" w:color="auto" w:fill="auto"/>
          </w:tcPr>
          <w:p w:rsidR="00DA75FD" w:rsidRDefault="00DA75FD" w:rsidP="009B177D">
            <w:pPr>
              <w:pStyle w:val="tabletext"/>
              <w:spacing w:before="60" w:after="60"/>
              <w:jc w:val="both"/>
              <w:rPr>
                <w:rFonts w:ascii="Arial" w:hAnsi="Arial" w:cs="Arial"/>
                <w:szCs w:val="24"/>
                <w:lang w:val="en-AU"/>
              </w:rPr>
            </w:pPr>
            <w:r w:rsidRPr="00945338">
              <w:rPr>
                <w:rFonts w:ascii="Arial" w:hAnsi="Arial" w:cs="Arial"/>
                <w:szCs w:val="24"/>
                <w:lang w:val="en-AU"/>
              </w:rPr>
              <w:t>Omeprazole 20 mg</w:t>
            </w:r>
            <w:r w:rsidR="005F1D16">
              <w:rPr>
                <w:rFonts w:ascii="Arial" w:hAnsi="Arial" w:cs="Arial"/>
                <w:szCs w:val="24"/>
                <w:lang w:val="en-AU"/>
              </w:rPr>
              <w:t>, max. pack size 14 tablets/capsules</w:t>
            </w:r>
            <w:r w:rsidRPr="00945338">
              <w:rPr>
                <w:rFonts w:ascii="Arial" w:hAnsi="Arial" w:cs="Arial"/>
                <w:szCs w:val="24"/>
                <w:lang w:val="en-AU"/>
              </w:rPr>
              <w:t xml:space="preserve"> - classification equivalent to Pharmacy Only Medicine.</w:t>
            </w:r>
          </w:p>
          <w:p w:rsidR="00DA75FD" w:rsidRPr="00945338" w:rsidRDefault="00DA75FD" w:rsidP="009B177D">
            <w:pPr>
              <w:pStyle w:val="tabletext"/>
              <w:spacing w:before="60" w:after="60"/>
              <w:jc w:val="both"/>
              <w:rPr>
                <w:rFonts w:ascii="Arial" w:hAnsi="Arial" w:cs="Arial"/>
                <w:szCs w:val="24"/>
                <w:lang w:val="en-AU"/>
              </w:rPr>
            </w:pPr>
          </w:p>
        </w:tc>
        <w:tc>
          <w:tcPr>
            <w:tcW w:w="2335" w:type="dxa"/>
            <w:shd w:val="clear" w:color="auto" w:fill="auto"/>
          </w:tcPr>
          <w:p w:rsidR="00DA75FD" w:rsidRPr="00945338" w:rsidRDefault="00DA75FD" w:rsidP="009B177D">
            <w:pPr>
              <w:pStyle w:val="tabletext"/>
              <w:spacing w:before="60" w:after="60"/>
              <w:jc w:val="both"/>
              <w:rPr>
                <w:rFonts w:ascii="Arial" w:hAnsi="Arial" w:cs="Arial"/>
                <w:szCs w:val="24"/>
                <w:lang w:val="en-AU"/>
              </w:rPr>
            </w:pPr>
            <w:r>
              <w:rPr>
                <w:rFonts w:ascii="Arial" w:hAnsi="Arial" w:cs="Arial"/>
                <w:szCs w:val="24"/>
                <w:lang w:val="en-AU"/>
              </w:rPr>
              <w:t>May 2010</w:t>
            </w:r>
          </w:p>
        </w:tc>
      </w:tr>
      <w:tr w:rsidR="00DA75FD" w:rsidRPr="00945338" w:rsidTr="00945338">
        <w:trPr>
          <w:jc w:val="center"/>
        </w:trPr>
        <w:tc>
          <w:tcPr>
            <w:tcW w:w="1511" w:type="dxa"/>
            <w:shd w:val="clear" w:color="auto" w:fill="auto"/>
          </w:tcPr>
          <w:p w:rsidR="00DA75FD" w:rsidRPr="00945338" w:rsidRDefault="00DA75FD" w:rsidP="009B177D">
            <w:pPr>
              <w:pStyle w:val="tabletext"/>
              <w:spacing w:before="60" w:after="60"/>
              <w:jc w:val="both"/>
              <w:rPr>
                <w:rFonts w:ascii="Arial" w:hAnsi="Arial" w:cs="Arial"/>
                <w:szCs w:val="24"/>
                <w:lang w:val="en-AU"/>
              </w:rPr>
            </w:pPr>
            <w:r w:rsidRPr="00945338">
              <w:rPr>
                <w:rFonts w:ascii="Arial" w:hAnsi="Arial" w:cs="Arial"/>
                <w:szCs w:val="24"/>
                <w:lang w:val="en-AU"/>
              </w:rPr>
              <w:t>Australia</w:t>
            </w:r>
          </w:p>
        </w:tc>
        <w:tc>
          <w:tcPr>
            <w:tcW w:w="4833" w:type="dxa"/>
            <w:shd w:val="clear" w:color="auto" w:fill="auto"/>
          </w:tcPr>
          <w:p w:rsidR="00DA75FD" w:rsidRDefault="00DA75FD" w:rsidP="009B177D">
            <w:pPr>
              <w:pStyle w:val="tabletext"/>
              <w:spacing w:before="60" w:after="60"/>
              <w:jc w:val="both"/>
              <w:rPr>
                <w:rFonts w:ascii="Arial" w:hAnsi="Arial" w:cs="Arial"/>
                <w:szCs w:val="24"/>
                <w:lang w:val="en-AU"/>
              </w:rPr>
            </w:pPr>
            <w:r w:rsidRPr="00945338">
              <w:rPr>
                <w:rFonts w:ascii="Arial" w:hAnsi="Arial" w:cs="Arial"/>
                <w:szCs w:val="24"/>
                <w:lang w:val="en-AU"/>
              </w:rPr>
              <w:t>Omeprazole 20 mg – S3 (equivalent to Pharmacist Only or Restricted Medicine)</w:t>
            </w:r>
          </w:p>
          <w:p w:rsidR="005F1D16" w:rsidRPr="00945338" w:rsidRDefault="005F1D16" w:rsidP="009B177D">
            <w:pPr>
              <w:pStyle w:val="tabletext"/>
              <w:spacing w:before="60" w:after="60"/>
              <w:jc w:val="both"/>
              <w:rPr>
                <w:rFonts w:ascii="Arial" w:hAnsi="Arial" w:cs="Arial"/>
                <w:szCs w:val="24"/>
                <w:lang w:val="en-AU"/>
              </w:rPr>
            </w:pPr>
          </w:p>
        </w:tc>
        <w:tc>
          <w:tcPr>
            <w:tcW w:w="2335" w:type="dxa"/>
            <w:shd w:val="clear" w:color="auto" w:fill="auto"/>
          </w:tcPr>
          <w:p w:rsidR="00DA75FD" w:rsidRDefault="00DA75FD" w:rsidP="009B177D">
            <w:pPr>
              <w:pStyle w:val="tabletext"/>
              <w:spacing w:before="60" w:after="60"/>
              <w:jc w:val="both"/>
              <w:rPr>
                <w:rFonts w:ascii="Arial" w:hAnsi="Arial" w:cs="Arial"/>
                <w:szCs w:val="24"/>
                <w:lang w:val="en-AU"/>
              </w:rPr>
            </w:pPr>
            <w:r w:rsidRPr="00945338">
              <w:rPr>
                <w:rFonts w:ascii="Arial" w:hAnsi="Arial" w:cs="Arial"/>
                <w:szCs w:val="24"/>
                <w:lang w:val="en-AU"/>
              </w:rPr>
              <w:t>September 2010.</w:t>
            </w:r>
          </w:p>
          <w:p w:rsidR="00DA75FD" w:rsidRPr="00945338" w:rsidRDefault="00DA75FD" w:rsidP="009B177D">
            <w:pPr>
              <w:pStyle w:val="tabletext"/>
              <w:spacing w:before="60" w:after="60"/>
              <w:jc w:val="both"/>
              <w:rPr>
                <w:rFonts w:ascii="Arial" w:hAnsi="Arial" w:cs="Arial"/>
                <w:szCs w:val="24"/>
                <w:lang w:val="en-AU"/>
              </w:rPr>
            </w:pPr>
          </w:p>
        </w:tc>
      </w:tr>
    </w:tbl>
    <w:p w:rsidR="001D35B6" w:rsidRDefault="001D35B6" w:rsidP="009B177D">
      <w:pPr>
        <w:pStyle w:val="tableref"/>
        <w:ind w:left="0" w:firstLine="0"/>
        <w:jc w:val="both"/>
        <w:rPr>
          <w:rFonts w:ascii="Arial" w:hAnsi="Arial" w:cs="Arial"/>
          <w:lang w:val="en-AU"/>
        </w:rPr>
      </w:pPr>
    </w:p>
    <w:p w:rsidR="004241E5" w:rsidRPr="008E3CBF" w:rsidRDefault="004241E5" w:rsidP="009B177D">
      <w:pPr>
        <w:pStyle w:val="tableref"/>
        <w:ind w:left="0" w:firstLine="0"/>
        <w:jc w:val="both"/>
        <w:rPr>
          <w:rFonts w:ascii="Arial" w:hAnsi="Arial" w:cs="Arial"/>
          <w:lang w:val="en-AU"/>
        </w:rPr>
      </w:pPr>
      <w:r w:rsidRPr="008E3CBF">
        <w:rPr>
          <w:rFonts w:ascii="Arial" w:hAnsi="Arial" w:cs="Arial"/>
          <w:lang w:val="en-AU"/>
        </w:rPr>
        <w:t>Table adapted from AESGP/WSMI publicatio</w:t>
      </w:r>
      <w:r w:rsidR="00217EA9">
        <w:rPr>
          <w:rFonts w:ascii="Arial" w:hAnsi="Arial" w:cs="Arial"/>
          <w:lang w:val="en-AU"/>
        </w:rPr>
        <w:t>ns http://www.aesgp.eu</w:t>
      </w:r>
      <w:r w:rsidR="009E741E">
        <w:rPr>
          <w:rFonts w:ascii="Arial" w:hAnsi="Arial" w:cs="Arial"/>
          <w:lang w:val="en-AU"/>
        </w:rPr>
        <w:t xml:space="preserve"> status </w:t>
      </w:r>
      <w:r w:rsidR="00217EA9">
        <w:rPr>
          <w:rFonts w:ascii="Arial" w:hAnsi="Arial" w:cs="Arial"/>
          <w:lang w:val="en-AU"/>
        </w:rPr>
        <w:t>5 July 2013</w:t>
      </w:r>
      <w:r w:rsidRPr="008E3CBF">
        <w:rPr>
          <w:rFonts w:ascii="Arial" w:hAnsi="Arial" w:cs="Arial"/>
          <w:lang w:val="en-AU"/>
        </w:rPr>
        <w:t xml:space="preserve"> and data on file.</w:t>
      </w:r>
    </w:p>
    <w:p w:rsidR="0080526D" w:rsidRDefault="0080526D" w:rsidP="009B177D">
      <w:pPr>
        <w:jc w:val="both"/>
        <w:rPr>
          <w:rFonts w:ascii="Arial" w:hAnsi="Arial" w:cs="Arial"/>
          <w:lang w:val="en-AU"/>
        </w:rPr>
      </w:pPr>
    </w:p>
    <w:p w:rsidR="005327D6" w:rsidRDefault="005327D6" w:rsidP="009B177D">
      <w:pPr>
        <w:jc w:val="both"/>
        <w:rPr>
          <w:rFonts w:ascii="Arial" w:hAnsi="Arial" w:cs="Arial"/>
          <w:lang w:val="en-AU"/>
        </w:rPr>
      </w:pPr>
    </w:p>
    <w:p w:rsidR="009E741E" w:rsidRDefault="009E741E" w:rsidP="009B177D">
      <w:pPr>
        <w:jc w:val="both"/>
        <w:rPr>
          <w:rFonts w:ascii="Arial" w:hAnsi="Arial" w:cs="Arial"/>
          <w:lang w:val="en-AU"/>
        </w:rPr>
      </w:pPr>
    </w:p>
    <w:p w:rsidR="008E3CBF" w:rsidRDefault="00DA75FD" w:rsidP="009B177D">
      <w:pPr>
        <w:jc w:val="both"/>
        <w:rPr>
          <w:rFonts w:ascii="Arial" w:hAnsi="Arial" w:cs="Arial"/>
          <w:lang w:val="en-AU"/>
        </w:rPr>
      </w:pPr>
      <w:r>
        <w:rPr>
          <w:rFonts w:ascii="Arial" w:hAnsi="Arial" w:cs="Arial"/>
          <w:lang w:val="en-AU"/>
        </w:rPr>
        <w:t>Cleary,</w:t>
      </w:r>
      <w:r w:rsidR="008E3CBF">
        <w:rPr>
          <w:rFonts w:ascii="Arial" w:hAnsi="Arial" w:cs="Arial"/>
          <w:lang w:val="en-AU"/>
        </w:rPr>
        <w:t xml:space="preserve"> since </w:t>
      </w:r>
      <w:r w:rsidR="00BD2076">
        <w:rPr>
          <w:rFonts w:ascii="Arial" w:hAnsi="Arial" w:cs="Arial"/>
          <w:lang w:val="en-AU"/>
        </w:rPr>
        <w:t>the turn of this century</w:t>
      </w:r>
      <w:r w:rsidR="008E3CBF">
        <w:rPr>
          <w:rFonts w:ascii="Arial" w:hAnsi="Arial" w:cs="Arial"/>
          <w:lang w:val="en-AU"/>
        </w:rPr>
        <w:t xml:space="preserve"> there has been a </w:t>
      </w:r>
      <w:r w:rsidR="00276455">
        <w:rPr>
          <w:rFonts w:ascii="Arial" w:hAnsi="Arial" w:cs="Arial"/>
          <w:lang w:val="en-AU"/>
        </w:rPr>
        <w:t xml:space="preserve">world-wide trend towards </w:t>
      </w:r>
      <w:r>
        <w:rPr>
          <w:rFonts w:ascii="Arial" w:hAnsi="Arial" w:cs="Arial"/>
          <w:lang w:val="en-AU"/>
        </w:rPr>
        <w:t>reducing</w:t>
      </w:r>
      <w:r w:rsidR="00276455">
        <w:rPr>
          <w:rFonts w:ascii="Arial" w:hAnsi="Arial" w:cs="Arial"/>
          <w:lang w:val="en-AU"/>
        </w:rPr>
        <w:t xml:space="preserve"> restriction </w:t>
      </w:r>
      <w:r>
        <w:rPr>
          <w:rFonts w:ascii="Arial" w:hAnsi="Arial" w:cs="Arial"/>
          <w:lang w:val="en-AU"/>
        </w:rPr>
        <w:t xml:space="preserve">on the availability </w:t>
      </w:r>
      <w:r w:rsidR="00276455">
        <w:rPr>
          <w:rFonts w:ascii="Arial" w:hAnsi="Arial" w:cs="Arial"/>
          <w:lang w:val="en-AU"/>
        </w:rPr>
        <w:t>of</w:t>
      </w:r>
      <w:r w:rsidR="00141F28">
        <w:rPr>
          <w:rFonts w:ascii="Arial" w:hAnsi="Arial" w:cs="Arial"/>
          <w:lang w:val="en-AU"/>
        </w:rPr>
        <w:t xml:space="preserve"> omeprazole. </w:t>
      </w:r>
      <w:r w:rsidR="008E3CBF">
        <w:rPr>
          <w:rFonts w:ascii="Arial" w:hAnsi="Arial" w:cs="Arial"/>
          <w:lang w:val="en-AU"/>
        </w:rPr>
        <w:t xml:space="preserve"> </w:t>
      </w:r>
      <w:r w:rsidR="005F1D16">
        <w:rPr>
          <w:rFonts w:ascii="Arial" w:hAnsi="Arial" w:cs="Arial"/>
          <w:lang w:val="en-AU"/>
        </w:rPr>
        <w:t>T</w:t>
      </w:r>
      <w:r w:rsidR="008E3CBF">
        <w:rPr>
          <w:rFonts w:ascii="Arial" w:hAnsi="Arial" w:cs="Arial"/>
          <w:lang w:val="en-AU"/>
        </w:rPr>
        <w:t xml:space="preserve">his trend has embraced </w:t>
      </w:r>
      <w:r w:rsidR="00003DF8">
        <w:rPr>
          <w:rFonts w:ascii="Arial" w:hAnsi="Arial" w:cs="Arial"/>
          <w:lang w:val="en-AU"/>
        </w:rPr>
        <w:t xml:space="preserve">an </w:t>
      </w:r>
      <w:r w:rsidR="00141F28">
        <w:rPr>
          <w:rFonts w:ascii="Arial" w:hAnsi="Arial" w:cs="Arial"/>
          <w:lang w:val="en-AU"/>
        </w:rPr>
        <w:t>OTC classification</w:t>
      </w:r>
      <w:r w:rsidR="008E3CBF">
        <w:rPr>
          <w:rFonts w:ascii="Arial" w:hAnsi="Arial" w:cs="Arial"/>
          <w:lang w:val="en-AU"/>
        </w:rPr>
        <w:t xml:space="preserve"> </w:t>
      </w:r>
      <w:r w:rsidR="00003DF8">
        <w:rPr>
          <w:rFonts w:ascii="Arial" w:hAnsi="Arial" w:cs="Arial"/>
          <w:lang w:val="en-AU"/>
        </w:rPr>
        <w:t xml:space="preserve">that </w:t>
      </w:r>
      <w:r w:rsidR="005F1F8C">
        <w:rPr>
          <w:rFonts w:ascii="Arial" w:hAnsi="Arial" w:cs="Arial"/>
          <w:lang w:val="en-AU"/>
        </w:rPr>
        <w:t xml:space="preserve">favours consumer self-selection of the medicine </w:t>
      </w:r>
      <w:proofErr w:type="spellStart"/>
      <w:r w:rsidR="005F1F8C">
        <w:rPr>
          <w:rFonts w:ascii="Arial" w:hAnsi="Arial" w:cs="Arial"/>
          <w:lang w:val="en-AU"/>
        </w:rPr>
        <w:t>and</w:t>
      </w:r>
      <w:r w:rsidR="00003DF8">
        <w:rPr>
          <w:rFonts w:ascii="Arial" w:hAnsi="Arial" w:cs="Arial"/>
          <w:lang w:val="en-AU"/>
        </w:rPr>
        <w:t>does</w:t>
      </w:r>
      <w:proofErr w:type="spellEnd"/>
      <w:r w:rsidR="00003DF8">
        <w:rPr>
          <w:rFonts w:ascii="Arial" w:hAnsi="Arial" w:cs="Arial"/>
          <w:lang w:val="en-AU"/>
        </w:rPr>
        <w:t xml:space="preserve"> not require the direct involvement of a pharmacist in each and every sale i.e. in most countries omeprazole has an OTC st</w:t>
      </w:r>
      <w:r>
        <w:rPr>
          <w:rFonts w:ascii="Arial" w:hAnsi="Arial" w:cs="Arial"/>
          <w:lang w:val="en-AU"/>
        </w:rPr>
        <w:t>atus equivalent to Pharmacy</w:t>
      </w:r>
      <w:r w:rsidR="00003DF8">
        <w:rPr>
          <w:rFonts w:ascii="Arial" w:hAnsi="Arial" w:cs="Arial"/>
          <w:lang w:val="en-AU"/>
        </w:rPr>
        <w:t xml:space="preserve"> Medicine</w:t>
      </w:r>
      <w:r>
        <w:rPr>
          <w:rFonts w:ascii="Arial" w:hAnsi="Arial" w:cs="Arial"/>
          <w:lang w:val="en-AU"/>
        </w:rPr>
        <w:t xml:space="preserve"> or less</w:t>
      </w:r>
      <w:r w:rsidR="00F3115E">
        <w:rPr>
          <w:rFonts w:ascii="Arial" w:hAnsi="Arial" w:cs="Arial"/>
          <w:lang w:val="en-AU"/>
        </w:rPr>
        <w:t>.</w:t>
      </w:r>
    </w:p>
    <w:p w:rsidR="005433B9" w:rsidRDefault="005433B9" w:rsidP="009B177D">
      <w:pPr>
        <w:jc w:val="both"/>
        <w:rPr>
          <w:rFonts w:ascii="Arial" w:hAnsi="Arial" w:cs="Arial"/>
          <w:lang w:val="en-AU"/>
        </w:rPr>
      </w:pPr>
    </w:p>
    <w:p w:rsidR="005433B9" w:rsidRDefault="005433B9" w:rsidP="009B177D">
      <w:pPr>
        <w:jc w:val="both"/>
        <w:rPr>
          <w:rFonts w:ascii="Arial" w:hAnsi="Arial" w:cs="Arial"/>
          <w:lang w:val="en-AU"/>
        </w:rPr>
      </w:pPr>
      <w:r>
        <w:rPr>
          <w:rFonts w:ascii="Arial" w:hAnsi="Arial" w:cs="Arial"/>
          <w:lang w:val="en-AU"/>
        </w:rPr>
        <w:t>Furthermore, many markets have several years</w:t>
      </w:r>
      <w:r w:rsidR="00696D63">
        <w:rPr>
          <w:rFonts w:ascii="Arial" w:hAnsi="Arial" w:cs="Arial"/>
          <w:lang w:val="en-AU"/>
        </w:rPr>
        <w:t xml:space="preserve"> of</w:t>
      </w:r>
      <w:r>
        <w:rPr>
          <w:rFonts w:ascii="Arial" w:hAnsi="Arial" w:cs="Arial"/>
          <w:lang w:val="en-AU"/>
        </w:rPr>
        <w:t xml:space="preserve"> experience with omeprazole as an OTC medicine.  Of particular n</w:t>
      </w:r>
      <w:r w:rsidR="00964648">
        <w:rPr>
          <w:rFonts w:ascii="Arial" w:hAnsi="Arial" w:cs="Arial"/>
          <w:lang w:val="en-AU"/>
        </w:rPr>
        <w:t>ote are the United States with 10</w:t>
      </w:r>
      <w:r>
        <w:rPr>
          <w:rFonts w:ascii="Arial" w:hAnsi="Arial" w:cs="Arial"/>
          <w:lang w:val="en-AU"/>
        </w:rPr>
        <w:t xml:space="preserve"> years</w:t>
      </w:r>
      <w:r w:rsidR="00F91E75">
        <w:rPr>
          <w:rFonts w:ascii="Arial" w:hAnsi="Arial" w:cs="Arial"/>
          <w:lang w:val="en-AU"/>
        </w:rPr>
        <w:t>’</w:t>
      </w:r>
      <w:r>
        <w:rPr>
          <w:rFonts w:ascii="Arial" w:hAnsi="Arial" w:cs="Arial"/>
          <w:lang w:val="en-AU"/>
        </w:rPr>
        <w:t xml:space="preserve"> experien</w:t>
      </w:r>
      <w:r w:rsidR="00964648">
        <w:rPr>
          <w:rFonts w:ascii="Arial" w:hAnsi="Arial" w:cs="Arial"/>
          <w:lang w:val="en-AU"/>
        </w:rPr>
        <w:t>ce and the United Kingdom with 9</w:t>
      </w:r>
      <w:r>
        <w:rPr>
          <w:rFonts w:ascii="Arial" w:hAnsi="Arial" w:cs="Arial"/>
          <w:lang w:val="en-AU"/>
        </w:rPr>
        <w:t xml:space="preserve"> years.  Neither of these two populous countries have reported concerns with the </w:t>
      </w:r>
      <w:r w:rsidR="00964648">
        <w:rPr>
          <w:rFonts w:ascii="Arial" w:hAnsi="Arial" w:cs="Arial"/>
          <w:lang w:val="en-AU"/>
        </w:rPr>
        <w:t>OTC availability of omeprazole</w:t>
      </w:r>
      <w:r w:rsidR="00DA75FD">
        <w:rPr>
          <w:rFonts w:ascii="Arial" w:hAnsi="Arial" w:cs="Arial"/>
          <w:lang w:val="en-AU"/>
        </w:rPr>
        <w:t>, demonstrating</w:t>
      </w:r>
      <w:r>
        <w:rPr>
          <w:rFonts w:ascii="Arial" w:hAnsi="Arial" w:cs="Arial"/>
          <w:lang w:val="en-AU"/>
        </w:rPr>
        <w:t xml:space="preserve"> that consumers can safely and effectively self-select omeprazole for the treatment of reflux-like symptoms.</w:t>
      </w:r>
    </w:p>
    <w:p w:rsidR="00BD5A2D" w:rsidRDefault="00BD5A2D" w:rsidP="009B177D">
      <w:pPr>
        <w:jc w:val="both"/>
        <w:rPr>
          <w:rFonts w:ascii="Arial" w:hAnsi="Arial" w:cs="Arial"/>
          <w:lang w:val="en-AU"/>
        </w:rPr>
      </w:pPr>
    </w:p>
    <w:p w:rsidR="00BD5A2D" w:rsidRPr="00920EB7" w:rsidRDefault="00BD5A2D" w:rsidP="009B177D">
      <w:pPr>
        <w:jc w:val="both"/>
        <w:rPr>
          <w:rFonts w:ascii="Arial" w:hAnsi="Arial" w:cs="Arial"/>
          <w:lang w:val="en-AU"/>
        </w:rPr>
      </w:pPr>
    </w:p>
    <w:p w:rsidR="004241E5" w:rsidRDefault="004241E5" w:rsidP="009B177D">
      <w:pPr>
        <w:jc w:val="both"/>
        <w:rPr>
          <w:rFonts w:ascii="Arial" w:hAnsi="Arial" w:cs="Arial"/>
          <w:lang w:val="en-AU"/>
        </w:rPr>
      </w:pPr>
    </w:p>
    <w:p w:rsidR="0027115C" w:rsidRDefault="0027115C" w:rsidP="009B177D">
      <w:pPr>
        <w:jc w:val="both"/>
        <w:rPr>
          <w:rFonts w:ascii="Arial" w:hAnsi="Arial" w:cs="Arial"/>
          <w:lang w:val="en-AU"/>
        </w:rPr>
      </w:pPr>
    </w:p>
    <w:p w:rsidR="00F10515" w:rsidRDefault="00F10515" w:rsidP="009B177D">
      <w:pPr>
        <w:jc w:val="both"/>
        <w:rPr>
          <w:rFonts w:ascii="Arial" w:hAnsi="Arial" w:cs="Arial"/>
          <w:lang w:val="en-AU"/>
        </w:rPr>
      </w:pPr>
    </w:p>
    <w:p w:rsidR="008E3CBF" w:rsidRPr="008E3CBF" w:rsidRDefault="008E3CBF">
      <w:pPr>
        <w:rPr>
          <w:rFonts w:ascii="Arial" w:hAnsi="Arial" w:cs="Arial"/>
          <w:b/>
          <w:sz w:val="28"/>
          <w:szCs w:val="28"/>
          <w:u w:val="single"/>
          <w:lang w:val="en-AU"/>
        </w:rPr>
      </w:pPr>
      <w:r w:rsidRPr="008E3CBF">
        <w:rPr>
          <w:rFonts w:ascii="Arial" w:hAnsi="Arial" w:cs="Arial"/>
          <w:b/>
          <w:sz w:val="28"/>
          <w:szCs w:val="28"/>
          <w:u w:val="single"/>
          <w:lang w:val="en-AU"/>
        </w:rPr>
        <w:t>A6.  Extent of Usage</w:t>
      </w:r>
    </w:p>
    <w:p w:rsidR="008E3CBF" w:rsidRDefault="008E3CBF">
      <w:pPr>
        <w:rPr>
          <w:rFonts w:ascii="Arial" w:hAnsi="Arial" w:cs="Arial"/>
          <w:lang w:val="en-AU"/>
        </w:rPr>
      </w:pPr>
    </w:p>
    <w:p w:rsidR="0057096D" w:rsidRDefault="0057096D">
      <w:pPr>
        <w:rPr>
          <w:rFonts w:ascii="Arial" w:hAnsi="Arial" w:cs="Arial"/>
          <w:lang w:val="en-AU"/>
        </w:rPr>
      </w:pPr>
    </w:p>
    <w:p w:rsidR="003A73B3" w:rsidRDefault="00234EFC" w:rsidP="00234EFC">
      <w:pPr>
        <w:rPr>
          <w:rFonts w:ascii="Arial" w:hAnsi="Arial" w:cs="Arial"/>
          <w:lang w:val="en-AU"/>
        </w:rPr>
      </w:pPr>
      <w:r>
        <w:rPr>
          <w:rFonts w:ascii="Arial" w:hAnsi="Arial" w:cs="Arial"/>
          <w:lang w:val="en-AU"/>
        </w:rPr>
        <w:t xml:space="preserve">It is well-known that patient exposure to omeprazole as a prescription medicine has been extensive.  In recent years the same has become true for the medicine in the over-the-counter market.  </w:t>
      </w:r>
      <w:r w:rsidR="003A73B3">
        <w:rPr>
          <w:rFonts w:ascii="Arial" w:hAnsi="Arial" w:cs="Arial"/>
          <w:lang w:val="en-AU"/>
        </w:rPr>
        <w:t>Prilosec (omeprazole) OTC was first approved for marketing in the United States on 20 June 2003 for the treatment of frequent heartburn in patients aged 18 years and older.  From its introduction as an OTC product until 2007, around 144.7 m</w:t>
      </w:r>
      <w:r>
        <w:rPr>
          <w:rFonts w:ascii="Arial" w:hAnsi="Arial" w:cs="Arial"/>
          <w:lang w:val="en-AU"/>
        </w:rPr>
        <w:t>illion courses of treatment had</w:t>
      </w:r>
      <w:r w:rsidR="003A73B3">
        <w:rPr>
          <w:rFonts w:ascii="Arial" w:hAnsi="Arial" w:cs="Arial"/>
          <w:lang w:val="en-AU"/>
        </w:rPr>
        <w:t xml:space="preserve"> been sold, each course being a 14 day regimen of 1 tablet per day.</w:t>
      </w:r>
      <w:r w:rsidR="00DA75FD">
        <w:rPr>
          <w:rFonts w:ascii="Arial" w:hAnsi="Arial" w:cs="Arial"/>
          <w:lang w:val="en-AU"/>
        </w:rPr>
        <w:t xml:space="preserve">  </w:t>
      </w:r>
      <w:r>
        <w:rPr>
          <w:rFonts w:ascii="Arial" w:hAnsi="Arial" w:cs="Arial"/>
          <w:lang w:val="en-AU"/>
        </w:rPr>
        <w:t>More recently the medicine has been sold without prescription in many other countries, and this exposure continues to increase.</w:t>
      </w:r>
    </w:p>
    <w:p w:rsidR="002B00AC" w:rsidRDefault="002B00AC" w:rsidP="009B177D">
      <w:pPr>
        <w:jc w:val="both"/>
        <w:rPr>
          <w:rFonts w:ascii="Arial" w:hAnsi="Arial" w:cs="Arial"/>
          <w:lang w:val="en-AU"/>
        </w:rPr>
      </w:pPr>
    </w:p>
    <w:p w:rsidR="0001510B" w:rsidRDefault="002B00AC" w:rsidP="009B177D">
      <w:pPr>
        <w:jc w:val="both"/>
        <w:rPr>
          <w:rFonts w:ascii="Arial" w:hAnsi="Arial" w:cs="Arial"/>
          <w:lang w:val="en-AU"/>
        </w:rPr>
      </w:pPr>
      <w:r>
        <w:rPr>
          <w:rFonts w:ascii="Arial" w:hAnsi="Arial" w:cs="Arial"/>
          <w:lang w:val="en-AU"/>
        </w:rPr>
        <w:t xml:space="preserve">In New Zealand, </w:t>
      </w:r>
      <w:proofErr w:type="spellStart"/>
      <w:r>
        <w:rPr>
          <w:rFonts w:ascii="Arial" w:hAnsi="Arial" w:cs="Arial"/>
          <w:lang w:val="en-AU"/>
        </w:rPr>
        <w:t>Losec</w:t>
      </w:r>
      <w:proofErr w:type="spellEnd"/>
      <w:r>
        <w:rPr>
          <w:rFonts w:ascii="Arial" w:hAnsi="Arial" w:cs="Arial"/>
          <w:lang w:val="en-AU"/>
        </w:rPr>
        <w:t xml:space="preserve"> 10 mg tablets have been marketed as a Pharmacist Only Medicine since August 2009, </w:t>
      </w:r>
      <w:r w:rsidR="0001510B">
        <w:rPr>
          <w:rFonts w:ascii="Arial" w:hAnsi="Arial" w:cs="Arial"/>
          <w:lang w:val="en-AU"/>
        </w:rPr>
        <w:t xml:space="preserve">and </w:t>
      </w:r>
      <w:proofErr w:type="spellStart"/>
      <w:r w:rsidR="0001510B">
        <w:rPr>
          <w:rFonts w:ascii="Arial" w:hAnsi="Arial" w:cs="Arial"/>
          <w:lang w:val="en-AU"/>
        </w:rPr>
        <w:t>Losec</w:t>
      </w:r>
      <w:proofErr w:type="spellEnd"/>
      <w:r w:rsidR="0001510B">
        <w:rPr>
          <w:rFonts w:ascii="Arial" w:hAnsi="Arial" w:cs="Arial"/>
          <w:lang w:val="en-AU"/>
        </w:rPr>
        <w:t xml:space="preserve"> Extra 20 mg tablets have been marketed as a Pharmacist Only Medicine since October 2010.  Both strengths of the product were reclassified to Pharmacy Medicine in February 2011.  Sales </w:t>
      </w:r>
      <w:r w:rsidR="005F1F8C">
        <w:rPr>
          <w:rFonts w:ascii="Arial" w:hAnsi="Arial" w:cs="Arial"/>
          <w:lang w:val="en-AU"/>
        </w:rPr>
        <w:t xml:space="preserve">volumes </w:t>
      </w:r>
      <w:r w:rsidR="0001510B">
        <w:rPr>
          <w:rFonts w:ascii="Arial" w:hAnsi="Arial" w:cs="Arial"/>
          <w:lang w:val="en-AU"/>
        </w:rPr>
        <w:t xml:space="preserve">of these products </w:t>
      </w:r>
      <w:r w:rsidR="00E17C78">
        <w:rPr>
          <w:rFonts w:ascii="Arial" w:hAnsi="Arial" w:cs="Arial"/>
          <w:lang w:val="en-AU"/>
        </w:rPr>
        <w:t xml:space="preserve">ex-pharmacy </w:t>
      </w:r>
      <w:r w:rsidR="0001510B">
        <w:rPr>
          <w:rFonts w:ascii="Arial" w:hAnsi="Arial" w:cs="Arial"/>
          <w:lang w:val="en-AU"/>
        </w:rPr>
        <w:t>over the last 3 years were:-</w:t>
      </w:r>
    </w:p>
    <w:p w:rsidR="00234EFC" w:rsidRDefault="00234EFC" w:rsidP="009B177D">
      <w:pPr>
        <w:jc w:val="both"/>
        <w:rPr>
          <w:rFonts w:ascii="Arial" w:hAnsi="Arial" w:cs="Arial"/>
          <w:lang w:val="en-AU"/>
        </w:rPr>
      </w:pPr>
    </w:p>
    <w:p w:rsidR="00F91E75" w:rsidRDefault="00F91E75" w:rsidP="009B177D">
      <w:pPr>
        <w:jc w:val="both"/>
        <w:rPr>
          <w:rFonts w:ascii="Arial" w:hAnsi="Arial" w:cs="Arial"/>
          <w:lang w:val="en-AU"/>
        </w:rPr>
      </w:pPr>
    </w:p>
    <w:p w:rsidR="0001510B" w:rsidRDefault="0001510B" w:rsidP="009B177D">
      <w:pPr>
        <w:jc w:val="both"/>
        <w:rPr>
          <w:rFonts w:ascii="Arial" w:hAnsi="Arial" w:cs="Arial"/>
          <w:lang w:val="en-AU"/>
        </w:rPr>
      </w:pPr>
    </w:p>
    <w:p w:rsidR="0001510B" w:rsidRPr="00344D64" w:rsidRDefault="00344D64" w:rsidP="00344D64">
      <w:pPr>
        <w:ind w:left="2160"/>
        <w:rPr>
          <w:rFonts w:ascii="Arial" w:hAnsi="Arial" w:cs="Arial"/>
          <w:b/>
        </w:rPr>
      </w:pPr>
      <w:r>
        <w:rPr>
          <w:rFonts w:ascii="Arial" w:hAnsi="Arial" w:cs="Arial"/>
        </w:rPr>
        <w:t xml:space="preserve">     </w:t>
      </w:r>
      <w:r w:rsidRPr="00344D64">
        <w:rPr>
          <w:rFonts w:ascii="Arial" w:hAnsi="Arial" w:cs="Arial"/>
          <w:b/>
        </w:rPr>
        <w:t>MAT</w:t>
      </w:r>
      <w:r>
        <w:rPr>
          <w:rFonts w:ascii="Arial" w:hAnsi="Arial" w:cs="Arial"/>
          <w:b/>
        </w:rPr>
        <w:t>►</w:t>
      </w:r>
      <w:r w:rsidRPr="00344D64">
        <w:rPr>
          <w:rFonts w:ascii="Arial" w:hAnsi="Arial" w:cs="Arial"/>
          <w:b/>
        </w:rPr>
        <w:t>19/06/11</w:t>
      </w:r>
      <w:r w:rsidRPr="00344D64">
        <w:rPr>
          <w:rFonts w:ascii="Arial" w:hAnsi="Arial" w:cs="Arial"/>
          <w:b/>
        </w:rPr>
        <w:tab/>
        <w:t xml:space="preserve">  </w:t>
      </w:r>
      <w:r>
        <w:rPr>
          <w:rFonts w:ascii="Arial" w:hAnsi="Arial" w:cs="Arial"/>
          <w:b/>
        </w:rPr>
        <w:t xml:space="preserve"> </w:t>
      </w:r>
      <w:r w:rsidRPr="00344D64">
        <w:rPr>
          <w:rFonts w:ascii="Arial" w:hAnsi="Arial" w:cs="Arial"/>
          <w:b/>
        </w:rPr>
        <w:t xml:space="preserve"> MAT</w:t>
      </w:r>
      <w:r>
        <w:rPr>
          <w:rFonts w:ascii="Arial" w:hAnsi="Arial" w:cs="Arial"/>
          <w:b/>
        </w:rPr>
        <w:t>►</w:t>
      </w:r>
      <w:r w:rsidRPr="00344D64">
        <w:rPr>
          <w:rFonts w:ascii="Arial" w:hAnsi="Arial" w:cs="Arial"/>
          <w:b/>
        </w:rPr>
        <w:t>17/06/12</w:t>
      </w:r>
      <w:r w:rsidRPr="00344D64">
        <w:rPr>
          <w:rFonts w:ascii="Arial" w:hAnsi="Arial" w:cs="Arial"/>
          <w:b/>
        </w:rPr>
        <w:tab/>
        <w:t xml:space="preserve">    MAT</w:t>
      </w:r>
      <w:r>
        <w:rPr>
          <w:rFonts w:ascii="Arial" w:hAnsi="Arial" w:cs="Arial"/>
          <w:b/>
        </w:rPr>
        <w:t>►</w:t>
      </w:r>
      <w:r w:rsidR="0001510B" w:rsidRPr="00344D64">
        <w:rPr>
          <w:rFonts w:ascii="Arial" w:hAnsi="Arial" w:cs="Arial"/>
          <w:b/>
        </w:rPr>
        <w:t>16/06/13</w:t>
      </w:r>
    </w:p>
    <w:p w:rsidR="0001510B" w:rsidRPr="0001510B" w:rsidRDefault="00344D64" w:rsidP="0001510B">
      <w:pPr>
        <w:rPr>
          <w:rFonts w:ascii="Arial" w:hAnsi="Arial" w:cs="Arial"/>
        </w:rPr>
      </w:pPr>
      <w:proofErr w:type="spellStart"/>
      <w:r>
        <w:rPr>
          <w:rFonts w:ascii="Arial" w:hAnsi="Arial" w:cs="Arial"/>
        </w:rPr>
        <w:t>Losec</w:t>
      </w:r>
      <w:proofErr w:type="spellEnd"/>
      <w:r>
        <w:rPr>
          <w:rFonts w:ascii="Arial" w:hAnsi="Arial" w:cs="Arial"/>
        </w:rPr>
        <w:t xml:space="preserve"> Extra </w:t>
      </w:r>
      <w:r w:rsidR="0001510B" w:rsidRPr="0001510B">
        <w:rPr>
          <w:rFonts w:ascii="Arial" w:hAnsi="Arial" w:cs="Arial"/>
        </w:rPr>
        <w:t>20mg 14</w:t>
      </w:r>
      <w:r w:rsidR="00234EFC">
        <w:rPr>
          <w:rFonts w:ascii="Arial" w:hAnsi="Arial" w:cs="Arial"/>
        </w:rPr>
        <w:t>’s</w:t>
      </w:r>
      <w:r w:rsidR="0001510B" w:rsidRPr="0001510B">
        <w:rPr>
          <w:rFonts w:ascii="Arial" w:hAnsi="Arial" w:cs="Arial"/>
        </w:rPr>
        <w:t xml:space="preserve"> </w:t>
      </w:r>
      <w:r w:rsidR="0001510B">
        <w:rPr>
          <w:rFonts w:ascii="Arial" w:hAnsi="Arial" w:cs="Arial"/>
        </w:rPr>
        <w:tab/>
      </w:r>
      <w:r w:rsidR="00A9623F">
        <w:rPr>
          <w:rFonts w:ascii="Arial" w:hAnsi="Arial" w:cs="Arial"/>
        </w:rPr>
        <w:t xml:space="preserve">  14,540</w:t>
      </w:r>
      <w:r w:rsidR="0001510B">
        <w:rPr>
          <w:rFonts w:ascii="Arial" w:hAnsi="Arial" w:cs="Arial"/>
        </w:rPr>
        <w:tab/>
      </w:r>
      <w:r>
        <w:rPr>
          <w:rFonts w:ascii="Arial" w:hAnsi="Arial" w:cs="Arial"/>
        </w:rPr>
        <w:tab/>
      </w:r>
      <w:r w:rsidR="00A9623F">
        <w:rPr>
          <w:rFonts w:ascii="Arial" w:hAnsi="Arial" w:cs="Arial"/>
        </w:rPr>
        <w:t xml:space="preserve"> 45,180</w:t>
      </w:r>
      <w:r w:rsidR="0001510B" w:rsidRPr="0001510B">
        <w:rPr>
          <w:rFonts w:ascii="Arial" w:hAnsi="Arial" w:cs="Arial"/>
        </w:rPr>
        <w:t xml:space="preserve"> </w:t>
      </w:r>
      <w:r w:rsidR="0001510B">
        <w:rPr>
          <w:rFonts w:ascii="Arial" w:hAnsi="Arial" w:cs="Arial"/>
        </w:rPr>
        <w:tab/>
      </w:r>
      <w:r>
        <w:rPr>
          <w:rFonts w:ascii="Arial" w:hAnsi="Arial" w:cs="Arial"/>
        </w:rPr>
        <w:tab/>
      </w:r>
      <w:r w:rsidR="00A9623F">
        <w:rPr>
          <w:rFonts w:ascii="Arial" w:hAnsi="Arial" w:cs="Arial"/>
        </w:rPr>
        <w:t xml:space="preserve">  44,930</w:t>
      </w:r>
    </w:p>
    <w:p w:rsidR="0001510B" w:rsidRPr="0001510B" w:rsidRDefault="0001510B" w:rsidP="0001510B">
      <w:pPr>
        <w:rPr>
          <w:rFonts w:ascii="Arial" w:hAnsi="Arial" w:cs="Arial"/>
        </w:rPr>
      </w:pPr>
      <w:proofErr w:type="spellStart"/>
      <w:r w:rsidRPr="0001510B">
        <w:rPr>
          <w:rFonts w:ascii="Arial" w:hAnsi="Arial" w:cs="Arial"/>
        </w:rPr>
        <w:t>Losec</w:t>
      </w:r>
      <w:proofErr w:type="spellEnd"/>
      <w:r w:rsidRPr="0001510B">
        <w:rPr>
          <w:rFonts w:ascii="Arial" w:hAnsi="Arial" w:cs="Arial"/>
        </w:rPr>
        <w:t xml:space="preserve"> Extra </w:t>
      </w:r>
      <w:r>
        <w:rPr>
          <w:rFonts w:ascii="Arial" w:hAnsi="Arial" w:cs="Arial"/>
        </w:rPr>
        <w:t>20mg 28</w:t>
      </w:r>
      <w:r w:rsidR="00234EFC">
        <w:rPr>
          <w:rFonts w:ascii="Arial" w:hAnsi="Arial" w:cs="Arial"/>
        </w:rPr>
        <w:t>’s</w:t>
      </w:r>
      <w:r w:rsidR="00A9623F">
        <w:rPr>
          <w:rFonts w:ascii="Arial" w:hAnsi="Arial" w:cs="Arial"/>
        </w:rPr>
        <w:t xml:space="preserve"> </w:t>
      </w:r>
      <w:r w:rsidR="00A9623F">
        <w:rPr>
          <w:rFonts w:ascii="Arial" w:hAnsi="Arial" w:cs="Arial"/>
        </w:rPr>
        <w:tab/>
        <w:t xml:space="preserve">           0</w:t>
      </w:r>
      <w:r>
        <w:rPr>
          <w:rFonts w:ascii="Arial" w:hAnsi="Arial" w:cs="Arial"/>
        </w:rPr>
        <w:t xml:space="preserve"> </w:t>
      </w:r>
      <w:r>
        <w:rPr>
          <w:rFonts w:ascii="Arial" w:hAnsi="Arial" w:cs="Arial"/>
        </w:rPr>
        <w:tab/>
      </w:r>
      <w:r w:rsidR="00344D64">
        <w:rPr>
          <w:rFonts w:ascii="Arial" w:hAnsi="Arial" w:cs="Arial"/>
        </w:rPr>
        <w:tab/>
      </w:r>
      <w:r w:rsidR="00A9623F">
        <w:rPr>
          <w:rFonts w:ascii="Arial" w:hAnsi="Arial" w:cs="Arial"/>
        </w:rPr>
        <w:t xml:space="preserve">          0</w:t>
      </w:r>
      <w:r>
        <w:rPr>
          <w:rFonts w:ascii="Arial" w:hAnsi="Arial" w:cs="Arial"/>
        </w:rPr>
        <w:tab/>
      </w:r>
      <w:r w:rsidR="00344D64">
        <w:rPr>
          <w:rFonts w:ascii="Arial" w:hAnsi="Arial" w:cs="Arial"/>
        </w:rPr>
        <w:tab/>
      </w:r>
      <w:r w:rsidR="00A9623F">
        <w:rPr>
          <w:rFonts w:ascii="Arial" w:hAnsi="Arial" w:cs="Arial"/>
        </w:rPr>
        <w:t xml:space="preserve">  </w:t>
      </w:r>
      <w:r>
        <w:rPr>
          <w:rFonts w:ascii="Arial" w:hAnsi="Arial" w:cs="Arial"/>
        </w:rPr>
        <w:t xml:space="preserve">  </w:t>
      </w:r>
      <w:r w:rsidR="00A9623F">
        <w:rPr>
          <w:rFonts w:ascii="Arial" w:hAnsi="Arial" w:cs="Arial"/>
        </w:rPr>
        <w:t>7,320</w:t>
      </w:r>
    </w:p>
    <w:p w:rsidR="0001510B" w:rsidRPr="0001510B" w:rsidRDefault="00344D64" w:rsidP="0001510B">
      <w:pPr>
        <w:rPr>
          <w:rFonts w:ascii="Arial" w:hAnsi="Arial" w:cs="Arial"/>
        </w:rPr>
      </w:pPr>
      <w:proofErr w:type="spellStart"/>
      <w:r>
        <w:rPr>
          <w:rFonts w:ascii="Arial" w:hAnsi="Arial" w:cs="Arial"/>
        </w:rPr>
        <w:t>Losec</w:t>
      </w:r>
      <w:proofErr w:type="spellEnd"/>
      <w:r>
        <w:rPr>
          <w:rFonts w:ascii="Arial" w:hAnsi="Arial" w:cs="Arial"/>
        </w:rPr>
        <w:t xml:space="preserve"> </w:t>
      </w:r>
      <w:r w:rsidR="0001510B" w:rsidRPr="0001510B">
        <w:rPr>
          <w:rFonts w:ascii="Arial" w:hAnsi="Arial" w:cs="Arial"/>
        </w:rPr>
        <w:t>10mg 14</w:t>
      </w:r>
      <w:r w:rsidR="00234EFC">
        <w:rPr>
          <w:rFonts w:ascii="Arial" w:hAnsi="Arial" w:cs="Arial"/>
        </w:rPr>
        <w:t>’s</w:t>
      </w:r>
      <w:r w:rsidR="0001510B" w:rsidRPr="0001510B">
        <w:rPr>
          <w:rFonts w:ascii="Arial" w:hAnsi="Arial" w:cs="Arial"/>
        </w:rPr>
        <w:t xml:space="preserve"> </w:t>
      </w:r>
      <w:r w:rsidR="0001510B">
        <w:rPr>
          <w:rFonts w:ascii="Arial" w:hAnsi="Arial" w:cs="Arial"/>
        </w:rPr>
        <w:tab/>
      </w:r>
      <w:r w:rsidR="0001510B">
        <w:rPr>
          <w:rFonts w:ascii="Arial" w:hAnsi="Arial" w:cs="Arial"/>
        </w:rPr>
        <w:tab/>
      </w:r>
      <w:r w:rsidR="00A9623F">
        <w:rPr>
          <w:rFonts w:ascii="Arial" w:hAnsi="Arial" w:cs="Arial"/>
        </w:rPr>
        <w:t xml:space="preserve">  23,140</w:t>
      </w:r>
      <w:r w:rsidR="0001510B">
        <w:rPr>
          <w:rFonts w:ascii="Arial" w:hAnsi="Arial" w:cs="Arial"/>
        </w:rPr>
        <w:tab/>
      </w:r>
      <w:r>
        <w:rPr>
          <w:rFonts w:ascii="Arial" w:hAnsi="Arial" w:cs="Arial"/>
        </w:rPr>
        <w:tab/>
      </w:r>
      <w:r w:rsidR="00A9623F">
        <w:rPr>
          <w:rFonts w:ascii="Arial" w:hAnsi="Arial" w:cs="Arial"/>
        </w:rPr>
        <w:t xml:space="preserve"> 15,220</w:t>
      </w:r>
      <w:r w:rsidR="0001510B">
        <w:rPr>
          <w:rFonts w:ascii="Arial" w:hAnsi="Arial" w:cs="Arial"/>
        </w:rPr>
        <w:tab/>
      </w:r>
      <w:r>
        <w:rPr>
          <w:rFonts w:ascii="Arial" w:hAnsi="Arial" w:cs="Arial"/>
        </w:rPr>
        <w:tab/>
      </w:r>
      <w:r w:rsidR="00A9623F">
        <w:rPr>
          <w:rFonts w:ascii="Arial" w:hAnsi="Arial" w:cs="Arial"/>
        </w:rPr>
        <w:t xml:space="preserve">  13,590</w:t>
      </w:r>
    </w:p>
    <w:p w:rsidR="0001510B" w:rsidRPr="0001510B" w:rsidRDefault="0001510B" w:rsidP="0001510B">
      <w:pPr>
        <w:rPr>
          <w:rFonts w:ascii="Arial" w:hAnsi="Arial" w:cs="Arial"/>
        </w:rPr>
      </w:pPr>
      <w:proofErr w:type="spellStart"/>
      <w:r w:rsidRPr="0001510B">
        <w:rPr>
          <w:rFonts w:ascii="Arial" w:hAnsi="Arial" w:cs="Arial"/>
        </w:rPr>
        <w:t>Losec</w:t>
      </w:r>
      <w:proofErr w:type="spellEnd"/>
      <w:r w:rsidRPr="0001510B">
        <w:rPr>
          <w:rFonts w:ascii="Arial" w:hAnsi="Arial" w:cs="Arial"/>
        </w:rPr>
        <w:t xml:space="preserve"> </w:t>
      </w:r>
      <w:r>
        <w:rPr>
          <w:rFonts w:ascii="Arial" w:hAnsi="Arial" w:cs="Arial"/>
        </w:rPr>
        <w:t>10mg 7</w:t>
      </w:r>
      <w:r w:rsidR="00234EFC">
        <w:rPr>
          <w:rFonts w:ascii="Arial" w:hAnsi="Arial" w:cs="Arial"/>
        </w:rPr>
        <w:t>’s</w:t>
      </w:r>
      <w:r w:rsidRPr="0001510B">
        <w:rPr>
          <w:rFonts w:ascii="Arial" w:hAnsi="Arial" w:cs="Arial"/>
        </w:rPr>
        <w:t xml:space="preserve"> </w:t>
      </w:r>
      <w:r>
        <w:rPr>
          <w:rFonts w:ascii="Arial" w:hAnsi="Arial" w:cs="Arial"/>
        </w:rPr>
        <w:tab/>
      </w:r>
      <w:r>
        <w:rPr>
          <w:rFonts w:ascii="Arial" w:hAnsi="Arial" w:cs="Arial"/>
        </w:rPr>
        <w:tab/>
      </w:r>
      <w:r w:rsidR="00A9623F">
        <w:rPr>
          <w:rFonts w:ascii="Arial" w:hAnsi="Arial" w:cs="Arial"/>
        </w:rPr>
        <w:t xml:space="preserve">  16,390</w:t>
      </w:r>
      <w:r w:rsidRPr="0001510B">
        <w:rPr>
          <w:rFonts w:ascii="Arial" w:hAnsi="Arial" w:cs="Arial"/>
        </w:rPr>
        <w:t xml:space="preserve"> </w:t>
      </w:r>
      <w:r>
        <w:rPr>
          <w:rFonts w:ascii="Arial" w:hAnsi="Arial" w:cs="Arial"/>
        </w:rPr>
        <w:tab/>
      </w:r>
      <w:r w:rsidR="00344D64">
        <w:rPr>
          <w:rFonts w:ascii="Arial" w:hAnsi="Arial" w:cs="Arial"/>
        </w:rPr>
        <w:tab/>
      </w:r>
      <w:r w:rsidR="00A9623F">
        <w:rPr>
          <w:rFonts w:ascii="Arial" w:hAnsi="Arial" w:cs="Arial"/>
        </w:rPr>
        <w:t xml:space="preserve"> 16,990</w:t>
      </w:r>
      <w:r>
        <w:rPr>
          <w:rFonts w:ascii="Arial" w:hAnsi="Arial" w:cs="Arial"/>
        </w:rPr>
        <w:tab/>
      </w:r>
      <w:r w:rsidR="00344D64">
        <w:rPr>
          <w:rFonts w:ascii="Arial" w:hAnsi="Arial" w:cs="Arial"/>
        </w:rPr>
        <w:tab/>
      </w:r>
      <w:r w:rsidR="00A9623F">
        <w:rPr>
          <w:rFonts w:ascii="Arial" w:hAnsi="Arial" w:cs="Arial"/>
        </w:rPr>
        <w:t xml:space="preserve">  16,240</w:t>
      </w:r>
    </w:p>
    <w:p w:rsidR="0001510B" w:rsidRPr="0001510B" w:rsidRDefault="0001510B" w:rsidP="009B177D">
      <w:pPr>
        <w:jc w:val="both"/>
        <w:rPr>
          <w:rFonts w:ascii="Arial" w:hAnsi="Arial" w:cs="Arial"/>
          <w:lang w:val="en-AU"/>
        </w:rPr>
      </w:pPr>
    </w:p>
    <w:p w:rsidR="0001510B" w:rsidRDefault="0001510B" w:rsidP="009B177D">
      <w:pPr>
        <w:jc w:val="both"/>
        <w:rPr>
          <w:rFonts w:ascii="Arial" w:hAnsi="Arial" w:cs="Arial"/>
          <w:lang w:val="en-AU"/>
        </w:rPr>
      </w:pPr>
    </w:p>
    <w:p w:rsidR="001B4731" w:rsidRDefault="001B4731" w:rsidP="009B177D">
      <w:pPr>
        <w:jc w:val="both"/>
        <w:rPr>
          <w:rFonts w:ascii="Arial" w:hAnsi="Arial" w:cs="Arial"/>
          <w:lang w:val="en-AU"/>
        </w:rPr>
      </w:pPr>
    </w:p>
    <w:p w:rsidR="001B4731" w:rsidRDefault="001B4731" w:rsidP="009B177D">
      <w:pPr>
        <w:jc w:val="both"/>
        <w:rPr>
          <w:rFonts w:ascii="Arial" w:hAnsi="Arial" w:cs="Arial"/>
          <w:lang w:val="en-AU"/>
        </w:rPr>
      </w:pPr>
      <w:r>
        <w:rPr>
          <w:rFonts w:ascii="Arial" w:hAnsi="Arial" w:cs="Arial"/>
          <w:lang w:val="en-AU"/>
        </w:rPr>
        <w:t xml:space="preserve">Bayer has received four adverse event reports for </w:t>
      </w:r>
      <w:proofErr w:type="spellStart"/>
      <w:r>
        <w:rPr>
          <w:rFonts w:ascii="Arial" w:hAnsi="Arial" w:cs="Arial"/>
          <w:lang w:val="en-AU"/>
        </w:rPr>
        <w:t>Losec</w:t>
      </w:r>
      <w:proofErr w:type="spellEnd"/>
      <w:r>
        <w:rPr>
          <w:rFonts w:ascii="Arial" w:hAnsi="Arial" w:cs="Arial"/>
          <w:lang w:val="en-AU"/>
        </w:rPr>
        <w:t xml:space="preserve"> over this period, and none for </w:t>
      </w:r>
      <w:proofErr w:type="spellStart"/>
      <w:r>
        <w:rPr>
          <w:rFonts w:ascii="Arial" w:hAnsi="Arial" w:cs="Arial"/>
          <w:lang w:val="en-AU"/>
        </w:rPr>
        <w:t>Losec</w:t>
      </w:r>
      <w:proofErr w:type="spellEnd"/>
      <w:r>
        <w:rPr>
          <w:rFonts w:ascii="Arial" w:hAnsi="Arial" w:cs="Arial"/>
          <w:lang w:val="en-AU"/>
        </w:rPr>
        <w:t xml:space="preserve"> Extra.  There were no adverse events in 2011, 3 in 2012 (</w:t>
      </w:r>
      <w:r w:rsidRPr="001B4731">
        <w:rPr>
          <w:rFonts w:ascii="Arial" w:hAnsi="Arial" w:cs="Arial"/>
          <w:lang w:val="en-AU"/>
        </w:rPr>
        <w:t>allergic rash, lack of ef</w:t>
      </w:r>
      <w:r w:rsidR="0031741F">
        <w:rPr>
          <w:rFonts w:ascii="Arial" w:hAnsi="Arial" w:cs="Arial"/>
          <w:lang w:val="en-AU"/>
        </w:rPr>
        <w:t>ficacy and increase in serum clo</w:t>
      </w:r>
      <w:r w:rsidRPr="001B4731">
        <w:rPr>
          <w:rFonts w:ascii="Arial" w:hAnsi="Arial" w:cs="Arial"/>
          <w:lang w:val="en-AU"/>
        </w:rPr>
        <w:t>zapine level</w:t>
      </w:r>
      <w:r>
        <w:rPr>
          <w:rFonts w:ascii="Arial" w:hAnsi="Arial" w:cs="Arial"/>
          <w:lang w:val="en-AU"/>
        </w:rPr>
        <w:t>) and one in 2013 (nose bleed).</w:t>
      </w:r>
    </w:p>
    <w:p w:rsidR="001B4731" w:rsidRPr="0001510B" w:rsidRDefault="001B4731" w:rsidP="009B177D">
      <w:pPr>
        <w:jc w:val="both"/>
        <w:rPr>
          <w:rFonts w:ascii="Arial" w:hAnsi="Arial" w:cs="Arial"/>
          <w:lang w:val="en-AU"/>
        </w:rPr>
      </w:pPr>
    </w:p>
    <w:p w:rsidR="0001510B" w:rsidRPr="0001510B" w:rsidRDefault="00234EFC" w:rsidP="009B177D">
      <w:pPr>
        <w:jc w:val="both"/>
        <w:rPr>
          <w:rFonts w:ascii="Arial" w:hAnsi="Arial" w:cs="Arial"/>
          <w:lang w:val="en-AU"/>
        </w:rPr>
      </w:pPr>
      <w:r>
        <w:rPr>
          <w:rFonts w:ascii="Arial" w:hAnsi="Arial" w:cs="Arial"/>
          <w:lang w:val="en-AU"/>
        </w:rPr>
        <w:t>Market research has shown that consumers tend to treat their reflux-like symptoms on an as-needed basis.  Nonetheless, assuming that each pack represents a course of treatment apart from the 28 pack which represents two course of treatment</w:t>
      </w:r>
      <w:r w:rsidR="001B4731">
        <w:rPr>
          <w:rFonts w:ascii="Arial" w:hAnsi="Arial" w:cs="Arial"/>
          <w:lang w:val="en-AU"/>
        </w:rPr>
        <w:t>, the rates of adverse event reporting are extremely low being conservatively estimated at less than 0.005% per patient exposure.</w:t>
      </w:r>
    </w:p>
    <w:p w:rsidR="0001510B" w:rsidRDefault="0001510B" w:rsidP="009B177D">
      <w:pPr>
        <w:jc w:val="both"/>
        <w:rPr>
          <w:rFonts w:ascii="Arial" w:hAnsi="Arial" w:cs="Arial"/>
          <w:lang w:val="en-AU"/>
        </w:rPr>
      </w:pPr>
    </w:p>
    <w:p w:rsidR="0001510B" w:rsidRDefault="0001510B" w:rsidP="009B177D">
      <w:pPr>
        <w:jc w:val="both"/>
        <w:rPr>
          <w:rFonts w:ascii="Arial" w:hAnsi="Arial" w:cs="Arial"/>
          <w:lang w:val="en-AU"/>
        </w:rPr>
      </w:pPr>
    </w:p>
    <w:p w:rsidR="00EE1801" w:rsidRDefault="00EE1801" w:rsidP="009B177D">
      <w:pPr>
        <w:jc w:val="both"/>
        <w:rPr>
          <w:rFonts w:ascii="Arial" w:hAnsi="Arial" w:cs="Arial"/>
          <w:lang w:val="en-AU"/>
        </w:rPr>
      </w:pPr>
    </w:p>
    <w:p w:rsidR="00EE1801" w:rsidRDefault="00EE1801" w:rsidP="009B177D">
      <w:pPr>
        <w:jc w:val="both"/>
        <w:rPr>
          <w:rFonts w:ascii="Arial" w:hAnsi="Arial" w:cs="Arial"/>
          <w:lang w:val="en-AU"/>
        </w:rPr>
      </w:pPr>
    </w:p>
    <w:p w:rsidR="00F10515" w:rsidRDefault="00F10515" w:rsidP="009B177D">
      <w:pPr>
        <w:jc w:val="both"/>
        <w:rPr>
          <w:rFonts w:ascii="Arial" w:hAnsi="Arial" w:cs="Arial"/>
          <w:lang w:val="en-AU"/>
        </w:rPr>
      </w:pPr>
    </w:p>
    <w:p w:rsidR="00BB73C7" w:rsidRDefault="00BB73C7" w:rsidP="009B177D">
      <w:pPr>
        <w:jc w:val="both"/>
        <w:rPr>
          <w:rFonts w:ascii="Arial" w:hAnsi="Arial" w:cs="Arial"/>
          <w:lang w:val="en-AU"/>
        </w:rPr>
      </w:pPr>
    </w:p>
    <w:p w:rsidR="00BB73C7" w:rsidRPr="00BB73C7" w:rsidRDefault="00BB73C7">
      <w:pPr>
        <w:rPr>
          <w:rFonts w:ascii="Arial" w:hAnsi="Arial" w:cs="Arial"/>
          <w:b/>
          <w:sz w:val="28"/>
          <w:szCs w:val="28"/>
          <w:u w:val="single"/>
          <w:lang w:val="en-AU"/>
        </w:rPr>
      </w:pPr>
      <w:r w:rsidRPr="00BB73C7">
        <w:rPr>
          <w:rFonts w:ascii="Arial" w:hAnsi="Arial" w:cs="Arial"/>
          <w:b/>
          <w:sz w:val="28"/>
          <w:szCs w:val="28"/>
          <w:u w:val="single"/>
          <w:lang w:val="en-AU"/>
        </w:rPr>
        <w:t>A7.  Labelling</w:t>
      </w:r>
    </w:p>
    <w:p w:rsidR="00BB73C7" w:rsidRDefault="00BB73C7">
      <w:pPr>
        <w:rPr>
          <w:rFonts w:ascii="Arial" w:hAnsi="Arial" w:cs="Arial"/>
          <w:lang w:val="en-AU"/>
        </w:rPr>
      </w:pPr>
    </w:p>
    <w:p w:rsidR="00BB73C7" w:rsidRDefault="00BB73C7">
      <w:pPr>
        <w:rPr>
          <w:rFonts w:ascii="Arial" w:hAnsi="Arial" w:cs="Arial"/>
          <w:lang w:val="en-AU"/>
        </w:rPr>
      </w:pPr>
    </w:p>
    <w:p w:rsidR="00EE1801" w:rsidRDefault="005433B9" w:rsidP="009B177D">
      <w:pPr>
        <w:jc w:val="both"/>
        <w:rPr>
          <w:rFonts w:ascii="Arial" w:hAnsi="Arial" w:cs="Arial"/>
          <w:lang w:val="en-AU"/>
        </w:rPr>
      </w:pPr>
      <w:r>
        <w:rPr>
          <w:rFonts w:ascii="Arial" w:hAnsi="Arial" w:cs="Arial"/>
          <w:lang w:val="en-AU"/>
        </w:rPr>
        <w:t>See Appendix</w:t>
      </w:r>
      <w:r w:rsidR="00EE1801">
        <w:rPr>
          <w:rFonts w:ascii="Arial" w:hAnsi="Arial" w:cs="Arial"/>
          <w:lang w:val="en-AU"/>
        </w:rPr>
        <w:t xml:space="preserve"> One for the</w:t>
      </w:r>
      <w:r w:rsidR="00CD571E">
        <w:rPr>
          <w:rFonts w:ascii="Arial" w:hAnsi="Arial" w:cs="Arial"/>
          <w:lang w:val="en-AU"/>
        </w:rPr>
        <w:t xml:space="preserve"> currently approved labelling (</w:t>
      </w:r>
      <w:r w:rsidR="002D3A4D">
        <w:rPr>
          <w:rFonts w:ascii="Arial" w:hAnsi="Arial" w:cs="Arial"/>
          <w:lang w:val="en-AU"/>
        </w:rPr>
        <w:t>7</w:t>
      </w:r>
      <w:r w:rsidR="00EE1801">
        <w:rPr>
          <w:rFonts w:ascii="Arial" w:hAnsi="Arial" w:cs="Arial"/>
          <w:lang w:val="en-AU"/>
        </w:rPr>
        <w:t xml:space="preserve"> tablet pack</w:t>
      </w:r>
      <w:r w:rsidR="00CD571E">
        <w:rPr>
          <w:rFonts w:ascii="Arial" w:hAnsi="Arial" w:cs="Arial"/>
          <w:lang w:val="en-AU"/>
        </w:rPr>
        <w:t xml:space="preserve">) for </w:t>
      </w:r>
      <w:proofErr w:type="spellStart"/>
      <w:r w:rsidR="00CD571E">
        <w:rPr>
          <w:rFonts w:ascii="Arial" w:hAnsi="Arial" w:cs="Arial"/>
          <w:lang w:val="en-AU"/>
        </w:rPr>
        <w:t>Losec</w:t>
      </w:r>
      <w:proofErr w:type="spellEnd"/>
      <w:r w:rsidR="00CD571E">
        <w:rPr>
          <w:rFonts w:ascii="Arial" w:hAnsi="Arial" w:cs="Arial"/>
          <w:lang w:val="en-AU"/>
        </w:rPr>
        <w:t xml:space="preserve"> 10 mg tablets.  The</w:t>
      </w:r>
      <w:r w:rsidR="00EE1801">
        <w:rPr>
          <w:rFonts w:ascii="Arial" w:hAnsi="Arial" w:cs="Arial"/>
          <w:lang w:val="en-AU"/>
        </w:rPr>
        <w:t>s</w:t>
      </w:r>
      <w:r w:rsidR="00CD571E">
        <w:rPr>
          <w:rFonts w:ascii="Arial" w:hAnsi="Arial" w:cs="Arial"/>
          <w:lang w:val="en-AU"/>
        </w:rPr>
        <w:t>e</w:t>
      </w:r>
      <w:r w:rsidR="00EE1801">
        <w:rPr>
          <w:rFonts w:ascii="Arial" w:hAnsi="Arial" w:cs="Arial"/>
          <w:lang w:val="en-AU"/>
        </w:rPr>
        <w:t xml:space="preserve"> label</w:t>
      </w:r>
      <w:r w:rsidR="00CD571E">
        <w:rPr>
          <w:rFonts w:ascii="Arial" w:hAnsi="Arial" w:cs="Arial"/>
          <w:lang w:val="en-AU"/>
        </w:rPr>
        <w:t>s</w:t>
      </w:r>
      <w:r w:rsidR="00EE1801">
        <w:rPr>
          <w:rFonts w:ascii="Arial" w:hAnsi="Arial" w:cs="Arial"/>
          <w:lang w:val="en-AU"/>
        </w:rPr>
        <w:t xml:space="preserve"> meet al</w:t>
      </w:r>
      <w:r w:rsidR="002D3A4D">
        <w:rPr>
          <w:rFonts w:ascii="Arial" w:hAnsi="Arial" w:cs="Arial"/>
          <w:lang w:val="en-AU"/>
        </w:rPr>
        <w:t xml:space="preserve">l of the requirements </w:t>
      </w:r>
      <w:r w:rsidR="00EE1801">
        <w:rPr>
          <w:rFonts w:ascii="Arial" w:hAnsi="Arial" w:cs="Arial"/>
          <w:lang w:val="en-AU"/>
        </w:rPr>
        <w:t xml:space="preserve">for </w:t>
      </w:r>
      <w:r w:rsidR="002D3A4D">
        <w:rPr>
          <w:rFonts w:ascii="Arial" w:hAnsi="Arial" w:cs="Arial"/>
          <w:lang w:val="en-AU"/>
        </w:rPr>
        <w:t>omeprazole 10 mg as a Pharmacy Only Medicine, and were submitt</w:t>
      </w:r>
      <w:r w:rsidR="00EE1801">
        <w:rPr>
          <w:rFonts w:ascii="Arial" w:hAnsi="Arial" w:cs="Arial"/>
          <w:lang w:val="en-AU"/>
        </w:rPr>
        <w:t xml:space="preserve">ed </w:t>
      </w:r>
      <w:r w:rsidR="002D3A4D">
        <w:rPr>
          <w:rFonts w:ascii="Arial" w:hAnsi="Arial" w:cs="Arial"/>
          <w:lang w:val="en-AU"/>
        </w:rPr>
        <w:t>to</w:t>
      </w:r>
      <w:r w:rsidR="00EE1801">
        <w:rPr>
          <w:rFonts w:ascii="Arial" w:hAnsi="Arial" w:cs="Arial"/>
          <w:lang w:val="en-AU"/>
        </w:rPr>
        <w:t xml:space="preserve"> Medsafe on</w:t>
      </w:r>
      <w:r w:rsidR="00825D53">
        <w:rPr>
          <w:rFonts w:ascii="Arial" w:hAnsi="Arial" w:cs="Arial"/>
          <w:lang w:val="en-AU"/>
        </w:rPr>
        <w:t xml:space="preserve"> </w:t>
      </w:r>
      <w:r w:rsidR="002D3A4D">
        <w:rPr>
          <w:rFonts w:ascii="Arial" w:hAnsi="Arial" w:cs="Arial"/>
          <w:lang w:val="en-AU"/>
        </w:rPr>
        <w:t>22 November 2012</w:t>
      </w:r>
      <w:r w:rsidR="00825D53">
        <w:rPr>
          <w:rFonts w:ascii="Arial" w:hAnsi="Arial" w:cs="Arial"/>
          <w:lang w:val="en-AU"/>
        </w:rPr>
        <w:t>.</w:t>
      </w:r>
    </w:p>
    <w:p w:rsidR="00EE1801" w:rsidRDefault="00EE1801" w:rsidP="009B177D">
      <w:pPr>
        <w:jc w:val="both"/>
        <w:rPr>
          <w:rFonts w:ascii="Arial" w:hAnsi="Arial" w:cs="Arial"/>
          <w:lang w:val="en-AU"/>
        </w:rPr>
      </w:pPr>
    </w:p>
    <w:p w:rsidR="00D619F8" w:rsidRDefault="00EE1801" w:rsidP="009B177D">
      <w:pPr>
        <w:jc w:val="both"/>
        <w:rPr>
          <w:rFonts w:ascii="Arial" w:hAnsi="Arial" w:cs="Arial"/>
          <w:lang w:val="en-AU"/>
        </w:rPr>
      </w:pPr>
      <w:r>
        <w:rPr>
          <w:rFonts w:ascii="Arial" w:hAnsi="Arial" w:cs="Arial"/>
          <w:lang w:val="en-AU"/>
        </w:rPr>
        <w:t>Virtually identical</w:t>
      </w:r>
      <w:r w:rsidR="005433B9">
        <w:rPr>
          <w:rFonts w:ascii="Arial" w:hAnsi="Arial" w:cs="Arial"/>
          <w:lang w:val="en-AU"/>
        </w:rPr>
        <w:t xml:space="preserve"> packs are envisaged for </w:t>
      </w:r>
      <w:proofErr w:type="spellStart"/>
      <w:r w:rsidR="005433B9">
        <w:rPr>
          <w:rFonts w:ascii="Arial" w:hAnsi="Arial" w:cs="Arial"/>
          <w:lang w:val="en-AU"/>
        </w:rPr>
        <w:t>Lose</w:t>
      </w:r>
      <w:r w:rsidR="00DD2D9B">
        <w:rPr>
          <w:rFonts w:ascii="Arial" w:hAnsi="Arial" w:cs="Arial"/>
          <w:lang w:val="en-AU"/>
        </w:rPr>
        <w:t>c</w:t>
      </w:r>
      <w:proofErr w:type="spellEnd"/>
      <w:r w:rsidR="00DD2D9B">
        <w:rPr>
          <w:rFonts w:ascii="Arial" w:hAnsi="Arial" w:cs="Arial"/>
          <w:lang w:val="en-AU"/>
        </w:rPr>
        <w:t xml:space="preserve"> 10 mg packs as a </w:t>
      </w:r>
      <w:r w:rsidR="002D3A4D">
        <w:rPr>
          <w:rFonts w:ascii="Arial" w:hAnsi="Arial" w:cs="Arial"/>
          <w:lang w:val="en-AU"/>
        </w:rPr>
        <w:t xml:space="preserve">General Sales </w:t>
      </w:r>
      <w:r w:rsidR="005433B9">
        <w:rPr>
          <w:rFonts w:ascii="Arial" w:hAnsi="Arial" w:cs="Arial"/>
          <w:lang w:val="en-AU"/>
        </w:rPr>
        <w:t xml:space="preserve">Medicine, apart from the necessary </w:t>
      </w:r>
      <w:r w:rsidR="002D3A4D">
        <w:rPr>
          <w:rFonts w:ascii="Arial" w:hAnsi="Arial" w:cs="Arial"/>
          <w:lang w:val="en-AU"/>
        </w:rPr>
        <w:t xml:space="preserve">removal of the </w:t>
      </w:r>
      <w:r w:rsidR="005433B9">
        <w:rPr>
          <w:rFonts w:ascii="Arial" w:hAnsi="Arial" w:cs="Arial"/>
          <w:lang w:val="en-AU"/>
        </w:rPr>
        <w:t>classification statement</w:t>
      </w:r>
      <w:r w:rsidR="009F0675">
        <w:rPr>
          <w:rFonts w:ascii="Arial" w:hAnsi="Arial" w:cs="Arial"/>
          <w:lang w:val="en-AU"/>
        </w:rPr>
        <w:t>.</w:t>
      </w:r>
    </w:p>
    <w:p w:rsidR="00EE1801" w:rsidRDefault="00EE1801" w:rsidP="009B177D">
      <w:pPr>
        <w:jc w:val="both"/>
        <w:rPr>
          <w:rFonts w:ascii="Arial" w:hAnsi="Arial" w:cs="Arial"/>
          <w:lang w:val="en-AU"/>
        </w:rPr>
      </w:pPr>
    </w:p>
    <w:p w:rsidR="00C55FB9" w:rsidRDefault="00C55FB9" w:rsidP="009B177D">
      <w:pPr>
        <w:jc w:val="both"/>
        <w:rPr>
          <w:rFonts w:ascii="Arial" w:hAnsi="Arial" w:cs="Arial"/>
          <w:lang w:val="en-AU"/>
        </w:rPr>
      </w:pPr>
      <w:r>
        <w:rPr>
          <w:rFonts w:ascii="Arial" w:hAnsi="Arial" w:cs="Arial"/>
          <w:lang w:val="en-AU"/>
        </w:rPr>
        <w:t>The pack insert would be a copy of the proposed Consumer Medicine Infor</w:t>
      </w:r>
      <w:r w:rsidR="005433B9">
        <w:rPr>
          <w:rFonts w:ascii="Arial" w:hAnsi="Arial" w:cs="Arial"/>
          <w:lang w:val="en-AU"/>
        </w:rPr>
        <w:t>mation</w:t>
      </w:r>
      <w:r w:rsidR="0031741F">
        <w:rPr>
          <w:rFonts w:ascii="Arial" w:hAnsi="Arial" w:cs="Arial"/>
          <w:lang w:val="en-AU"/>
        </w:rPr>
        <w:t xml:space="preserve"> </w:t>
      </w:r>
      <w:r w:rsidR="005433B9">
        <w:rPr>
          <w:rFonts w:ascii="Arial" w:hAnsi="Arial" w:cs="Arial"/>
          <w:lang w:val="en-AU"/>
        </w:rPr>
        <w:t>provided in Appendix</w:t>
      </w:r>
      <w:r>
        <w:rPr>
          <w:rFonts w:ascii="Arial" w:hAnsi="Arial" w:cs="Arial"/>
          <w:lang w:val="en-AU"/>
        </w:rPr>
        <w:t xml:space="preserve"> </w:t>
      </w:r>
      <w:r w:rsidR="00431D48">
        <w:rPr>
          <w:rFonts w:ascii="Arial" w:hAnsi="Arial" w:cs="Arial"/>
          <w:lang w:val="en-AU"/>
        </w:rPr>
        <w:t>Two</w:t>
      </w:r>
      <w:r>
        <w:rPr>
          <w:rFonts w:ascii="Arial" w:hAnsi="Arial" w:cs="Arial"/>
          <w:lang w:val="en-AU"/>
        </w:rPr>
        <w:t>.</w:t>
      </w:r>
    </w:p>
    <w:p w:rsidR="00EE1801" w:rsidRDefault="00EE1801" w:rsidP="009B177D">
      <w:pPr>
        <w:jc w:val="both"/>
        <w:rPr>
          <w:rFonts w:ascii="Arial" w:hAnsi="Arial" w:cs="Arial"/>
          <w:lang w:val="en-AU"/>
        </w:rPr>
      </w:pPr>
    </w:p>
    <w:p w:rsidR="00F10515" w:rsidRDefault="00F10515" w:rsidP="009B177D">
      <w:pPr>
        <w:jc w:val="both"/>
        <w:rPr>
          <w:rFonts w:ascii="Arial" w:hAnsi="Arial" w:cs="Arial"/>
          <w:lang w:val="en-AU"/>
        </w:rPr>
      </w:pPr>
    </w:p>
    <w:p w:rsidR="00F526A8" w:rsidRDefault="00F526A8" w:rsidP="009B177D">
      <w:pPr>
        <w:jc w:val="both"/>
        <w:rPr>
          <w:rFonts w:ascii="Arial" w:hAnsi="Arial" w:cs="Arial"/>
          <w:lang w:val="en-AU"/>
        </w:rPr>
      </w:pPr>
    </w:p>
    <w:p w:rsidR="00F10515" w:rsidRPr="00F10515" w:rsidRDefault="00F10515" w:rsidP="009B177D">
      <w:pPr>
        <w:jc w:val="both"/>
        <w:rPr>
          <w:rFonts w:ascii="Arial" w:hAnsi="Arial" w:cs="Arial"/>
          <w:u w:val="single"/>
          <w:lang w:val="en-AU"/>
        </w:rPr>
      </w:pPr>
    </w:p>
    <w:p w:rsidR="00D619F8" w:rsidRPr="00D619F8" w:rsidRDefault="00D619F8">
      <w:pPr>
        <w:rPr>
          <w:rFonts w:ascii="Arial" w:hAnsi="Arial" w:cs="Arial"/>
          <w:b/>
          <w:sz w:val="28"/>
          <w:szCs w:val="28"/>
          <w:u w:val="single"/>
          <w:lang w:val="en-AU"/>
        </w:rPr>
      </w:pPr>
      <w:r w:rsidRPr="00D619F8">
        <w:rPr>
          <w:rFonts w:ascii="Arial" w:hAnsi="Arial" w:cs="Arial"/>
          <w:b/>
          <w:sz w:val="28"/>
          <w:szCs w:val="28"/>
          <w:u w:val="single"/>
          <w:lang w:val="en-AU"/>
        </w:rPr>
        <w:t>A8.  Proposed Warnings</w:t>
      </w:r>
    </w:p>
    <w:p w:rsidR="00D619F8" w:rsidRDefault="00D619F8">
      <w:pPr>
        <w:rPr>
          <w:rFonts w:ascii="Arial" w:hAnsi="Arial" w:cs="Arial"/>
          <w:lang w:val="en-AU"/>
        </w:rPr>
      </w:pPr>
    </w:p>
    <w:p w:rsidR="00D619F8" w:rsidRDefault="00D619F8">
      <w:pPr>
        <w:rPr>
          <w:rFonts w:ascii="Arial" w:hAnsi="Arial" w:cs="Arial"/>
          <w:lang w:val="en-AU"/>
        </w:rPr>
      </w:pPr>
    </w:p>
    <w:p w:rsidR="00532206" w:rsidRDefault="00540F6C" w:rsidP="009B177D">
      <w:pPr>
        <w:jc w:val="both"/>
        <w:rPr>
          <w:rFonts w:ascii="Arial" w:hAnsi="Arial" w:cs="Arial"/>
          <w:lang w:val="en-AU"/>
        </w:rPr>
      </w:pPr>
      <w:r>
        <w:rPr>
          <w:rFonts w:ascii="Arial" w:hAnsi="Arial" w:cs="Arial"/>
          <w:lang w:val="en-AU"/>
        </w:rPr>
        <w:t>Medsafe requires the following warnings to be applied to proton pump inhibitors sold as over-the-counter medicines with any classification (Label Statements Database as of 8 July 2013):-</w:t>
      </w:r>
    </w:p>
    <w:p w:rsidR="00540F6C" w:rsidRDefault="00540F6C" w:rsidP="009B177D">
      <w:pPr>
        <w:jc w:val="both"/>
        <w:rPr>
          <w:rFonts w:ascii="Arial" w:hAnsi="Arial" w:cs="Arial"/>
          <w:lang w:val="en-AU"/>
        </w:rPr>
      </w:pPr>
    </w:p>
    <w:p w:rsidR="00532206" w:rsidRDefault="00532206" w:rsidP="009B177D">
      <w:pPr>
        <w:jc w:val="both"/>
        <w:rPr>
          <w:rFonts w:ascii="Arial" w:hAnsi="Arial" w:cs="Arial"/>
          <w:lang w:val="en-A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764"/>
        <w:gridCol w:w="5992"/>
      </w:tblGrid>
      <w:tr w:rsidR="00540F6C" w:rsidTr="00540F6C">
        <w:trPr>
          <w:tblCellSpacing w:w="0" w:type="dxa"/>
        </w:trPr>
        <w:tc>
          <w:tcPr>
            <w:tcW w:w="0" w:type="auto"/>
            <w:noWrap/>
            <w:vAlign w:val="center"/>
            <w:hideMark/>
          </w:tcPr>
          <w:p w:rsidR="00540F6C" w:rsidRPr="00540F6C" w:rsidRDefault="00540F6C">
            <w:pPr>
              <w:rPr>
                <w:rFonts w:ascii="Arial" w:hAnsi="Arial" w:cs="Arial"/>
              </w:rPr>
            </w:pPr>
            <w:bookmarkStart w:id="0" w:name="Proton_pump_inhibitors"/>
            <w:r w:rsidRPr="00540F6C">
              <w:rPr>
                <w:rFonts w:ascii="Arial" w:hAnsi="Arial" w:cs="Arial"/>
                <w:b/>
                <w:bCs/>
              </w:rPr>
              <w:t>Proton pump inhibitors</w:t>
            </w:r>
            <w:bookmarkEnd w:id="0"/>
            <w:r w:rsidRPr="00540F6C">
              <w:rPr>
                <w:rFonts w:ascii="Arial" w:hAnsi="Arial" w:cs="Arial"/>
              </w:rPr>
              <w:br/>
              <w:t>Includes:</w:t>
            </w:r>
          </w:p>
          <w:p w:rsidR="00540F6C" w:rsidRPr="00540F6C" w:rsidRDefault="00F10418" w:rsidP="00540F6C">
            <w:pPr>
              <w:numPr>
                <w:ilvl w:val="0"/>
                <w:numId w:val="33"/>
              </w:numPr>
              <w:spacing w:before="100" w:beforeAutospacing="1" w:after="100" w:afterAutospacing="1"/>
              <w:ind w:left="0"/>
              <w:rPr>
                <w:rFonts w:ascii="Arial" w:hAnsi="Arial" w:cs="Arial"/>
              </w:rPr>
            </w:pPr>
            <w:hyperlink r:id="rId10" w:anchor="Lansoprazole" w:history="1">
              <w:proofErr w:type="spellStart"/>
              <w:r w:rsidR="00540F6C" w:rsidRPr="00540F6C">
                <w:rPr>
                  <w:rStyle w:val="Hyperlink"/>
                  <w:rFonts w:ascii="Arial" w:hAnsi="Arial" w:cs="Arial"/>
                  <w:color w:val="auto"/>
                  <w:u w:val="none"/>
                </w:rPr>
                <w:t>Lansoprazole</w:t>
              </w:r>
              <w:proofErr w:type="spellEnd"/>
            </w:hyperlink>
          </w:p>
          <w:p w:rsidR="00540F6C" w:rsidRPr="00540F6C" w:rsidRDefault="00F10418" w:rsidP="00540F6C">
            <w:pPr>
              <w:numPr>
                <w:ilvl w:val="0"/>
                <w:numId w:val="33"/>
              </w:numPr>
              <w:spacing w:before="100" w:beforeAutospacing="1" w:after="100" w:afterAutospacing="1"/>
              <w:ind w:left="0"/>
              <w:rPr>
                <w:rFonts w:ascii="Arial" w:hAnsi="Arial" w:cs="Arial"/>
              </w:rPr>
            </w:pPr>
            <w:hyperlink r:id="rId11" w:anchor="Omeprazole" w:history="1">
              <w:r w:rsidR="00540F6C" w:rsidRPr="00540F6C">
                <w:rPr>
                  <w:rStyle w:val="Hyperlink"/>
                  <w:rFonts w:ascii="Arial" w:hAnsi="Arial" w:cs="Arial"/>
                  <w:color w:val="auto"/>
                  <w:u w:val="none"/>
                </w:rPr>
                <w:t>Omeprazole</w:t>
              </w:r>
            </w:hyperlink>
          </w:p>
          <w:p w:rsidR="00540F6C" w:rsidRPr="00540F6C" w:rsidRDefault="00F10418" w:rsidP="00540F6C">
            <w:pPr>
              <w:numPr>
                <w:ilvl w:val="0"/>
                <w:numId w:val="33"/>
              </w:numPr>
              <w:spacing w:before="100" w:beforeAutospacing="1" w:after="100" w:afterAutospacing="1"/>
              <w:ind w:left="0"/>
              <w:rPr>
                <w:rFonts w:ascii="Arial" w:hAnsi="Arial" w:cs="Arial"/>
                <w:color w:val="660066"/>
              </w:rPr>
            </w:pPr>
            <w:hyperlink r:id="rId12" w:anchor="Pantoprazole" w:history="1">
              <w:r w:rsidR="00540F6C" w:rsidRPr="00540F6C">
                <w:rPr>
                  <w:rStyle w:val="Hyperlink"/>
                  <w:rFonts w:ascii="Arial" w:hAnsi="Arial" w:cs="Arial"/>
                  <w:color w:val="auto"/>
                  <w:u w:val="none"/>
                </w:rPr>
                <w:t>Pantoprazole</w:t>
              </w:r>
            </w:hyperlink>
          </w:p>
        </w:tc>
        <w:tc>
          <w:tcPr>
            <w:tcW w:w="0" w:type="auto"/>
            <w:vAlign w:val="center"/>
            <w:hideMark/>
          </w:tcPr>
          <w:p w:rsidR="00540F6C" w:rsidRPr="00540F6C" w:rsidRDefault="00540F6C" w:rsidP="00540F6C">
            <w:pPr>
              <w:numPr>
                <w:ilvl w:val="0"/>
                <w:numId w:val="34"/>
              </w:numPr>
              <w:spacing w:before="100" w:beforeAutospacing="1" w:after="100" w:afterAutospacing="1"/>
              <w:rPr>
                <w:rFonts w:ascii="Arial" w:hAnsi="Arial" w:cs="Arial"/>
              </w:rPr>
            </w:pPr>
            <w:r w:rsidRPr="00540F6C">
              <w:rPr>
                <w:rFonts w:ascii="Arial" w:hAnsi="Arial" w:cs="Arial"/>
              </w:rPr>
              <w:t>Do not use if you are experiencing weight loss, persistent regurgitation of food or vomiting, difficulty swallowing or symptoms of gastro-intestinal bleeding, except on medical advice.</w:t>
            </w:r>
          </w:p>
          <w:p w:rsidR="00540F6C" w:rsidRPr="00540F6C" w:rsidRDefault="00540F6C" w:rsidP="00540F6C">
            <w:pPr>
              <w:numPr>
                <w:ilvl w:val="0"/>
                <w:numId w:val="34"/>
              </w:numPr>
              <w:spacing w:before="100" w:beforeAutospacing="1" w:after="100" w:afterAutospacing="1"/>
              <w:rPr>
                <w:rFonts w:ascii="Arial" w:hAnsi="Arial" w:cs="Arial"/>
              </w:rPr>
            </w:pPr>
            <w:r w:rsidRPr="00540F6C">
              <w:rPr>
                <w:rFonts w:ascii="Arial" w:hAnsi="Arial" w:cs="Arial"/>
              </w:rPr>
              <w:t>This product is for temporary use only. [or] For short term use only.</w:t>
            </w:r>
          </w:p>
          <w:p w:rsidR="00540F6C" w:rsidRPr="00540F6C" w:rsidRDefault="00540F6C" w:rsidP="00540F6C">
            <w:pPr>
              <w:numPr>
                <w:ilvl w:val="0"/>
                <w:numId w:val="34"/>
              </w:numPr>
              <w:spacing w:before="100" w:beforeAutospacing="1" w:after="100" w:afterAutospacing="1"/>
              <w:rPr>
                <w:rFonts w:ascii="Arial" w:hAnsi="Arial" w:cs="Arial"/>
              </w:rPr>
            </w:pPr>
            <w:r w:rsidRPr="00540F6C">
              <w:rPr>
                <w:rFonts w:ascii="Arial" w:hAnsi="Arial" w:cs="Arial"/>
              </w:rPr>
              <w:t>Do not use this medicine for any purpose other than that specified on the pack, except on doctor's advice.</w:t>
            </w:r>
          </w:p>
          <w:p w:rsidR="00540F6C" w:rsidRPr="00540F6C" w:rsidRDefault="00540F6C" w:rsidP="00540F6C">
            <w:pPr>
              <w:numPr>
                <w:ilvl w:val="0"/>
                <w:numId w:val="34"/>
              </w:numPr>
              <w:spacing w:before="100" w:beforeAutospacing="1" w:after="100" w:afterAutospacing="1"/>
              <w:rPr>
                <w:rFonts w:ascii="Arial" w:hAnsi="Arial" w:cs="Arial"/>
              </w:rPr>
            </w:pPr>
            <w:r w:rsidRPr="00540F6C">
              <w:rPr>
                <w:rFonts w:ascii="Arial" w:hAnsi="Arial" w:cs="Arial"/>
              </w:rPr>
              <w:t>Do not use if you are pregnant except on the advice of a healthcare professional.</w:t>
            </w:r>
          </w:p>
          <w:p w:rsidR="00540F6C" w:rsidRPr="00540F6C" w:rsidRDefault="00540F6C" w:rsidP="00540F6C">
            <w:pPr>
              <w:numPr>
                <w:ilvl w:val="0"/>
                <w:numId w:val="34"/>
              </w:numPr>
              <w:spacing w:before="100" w:beforeAutospacing="1" w:after="100" w:afterAutospacing="1"/>
              <w:rPr>
                <w:rFonts w:ascii="Arial" w:hAnsi="Arial" w:cs="Arial"/>
              </w:rPr>
            </w:pPr>
            <w:r w:rsidRPr="00540F6C">
              <w:rPr>
                <w:rFonts w:ascii="Arial" w:hAnsi="Arial" w:cs="Arial"/>
              </w:rPr>
              <w:t>Consult a doctor if symptoms/condition persist(s), worsens or recur.</w:t>
            </w:r>
          </w:p>
          <w:p w:rsidR="00540F6C" w:rsidRPr="00540F6C" w:rsidRDefault="00540F6C" w:rsidP="00540F6C">
            <w:pPr>
              <w:numPr>
                <w:ilvl w:val="0"/>
                <w:numId w:val="34"/>
              </w:numPr>
              <w:spacing w:before="100" w:beforeAutospacing="1" w:after="100" w:afterAutospacing="1"/>
              <w:rPr>
                <w:rFonts w:ascii="Arial" w:hAnsi="Arial" w:cs="Arial"/>
              </w:rPr>
            </w:pPr>
            <w:r w:rsidRPr="00540F6C">
              <w:rPr>
                <w:rFonts w:ascii="Arial" w:hAnsi="Arial" w:cs="Arial"/>
              </w:rPr>
              <w:t>Consult a doctor if new or additional symptoms occur.</w:t>
            </w:r>
          </w:p>
        </w:tc>
      </w:tr>
    </w:tbl>
    <w:p w:rsidR="00F10515" w:rsidRDefault="00F10515" w:rsidP="009B177D">
      <w:pPr>
        <w:jc w:val="both"/>
        <w:rPr>
          <w:rFonts w:ascii="Arial" w:hAnsi="Arial" w:cs="Arial"/>
        </w:rPr>
      </w:pPr>
    </w:p>
    <w:p w:rsidR="00532206" w:rsidRDefault="00532206" w:rsidP="009B177D">
      <w:pPr>
        <w:jc w:val="both"/>
        <w:rPr>
          <w:rFonts w:ascii="Arial" w:hAnsi="Arial" w:cs="Arial"/>
        </w:rPr>
      </w:pPr>
    </w:p>
    <w:p w:rsidR="00532206" w:rsidRDefault="00532206" w:rsidP="009B177D">
      <w:pPr>
        <w:jc w:val="both"/>
        <w:rPr>
          <w:rFonts w:ascii="Arial" w:hAnsi="Arial" w:cs="Arial"/>
        </w:rPr>
      </w:pPr>
    </w:p>
    <w:p w:rsidR="00140C71" w:rsidRDefault="00532206" w:rsidP="009B177D">
      <w:pPr>
        <w:jc w:val="both"/>
        <w:rPr>
          <w:rFonts w:ascii="Arial" w:hAnsi="Arial" w:cs="Arial"/>
          <w:lang w:val="en-AU"/>
        </w:rPr>
      </w:pPr>
      <w:r>
        <w:rPr>
          <w:rFonts w:ascii="Arial" w:hAnsi="Arial" w:cs="Arial"/>
          <w:lang w:val="en-AU"/>
        </w:rPr>
        <w:lastRenderedPageBreak/>
        <w:t xml:space="preserve">Bayer </w:t>
      </w:r>
      <w:r>
        <w:rPr>
          <w:rFonts w:ascii="Arial" w:hAnsi="Arial" w:cs="Arial"/>
          <w:color w:val="000000"/>
        </w:rPr>
        <w:t>considers t</w:t>
      </w:r>
      <w:proofErr w:type="spellStart"/>
      <w:r>
        <w:rPr>
          <w:rFonts w:ascii="Arial" w:hAnsi="Arial" w:cs="Arial"/>
          <w:lang w:val="en-AU"/>
        </w:rPr>
        <w:t>hese</w:t>
      </w:r>
      <w:proofErr w:type="spellEnd"/>
      <w:r>
        <w:rPr>
          <w:rFonts w:ascii="Arial" w:hAnsi="Arial" w:cs="Arial"/>
          <w:lang w:val="en-AU"/>
        </w:rPr>
        <w:t xml:space="preserve"> requirements reasonable and appropriate for omeprazole, and that they apply would equally</w:t>
      </w:r>
      <w:r w:rsidR="003A0168">
        <w:rPr>
          <w:rFonts w:ascii="Arial" w:hAnsi="Arial" w:cs="Arial"/>
          <w:lang w:val="en-AU"/>
        </w:rPr>
        <w:t xml:space="preserve"> appropriately</w:t>
      </w:r>
      <w:r>
        <w:rPr>
          <w:rFonts w:ascii="Arial" w:hAnsi="Arial" w:cs="Arial"/>
          <w:lang w:val="en-AU"/>
        </w:rPr>
        <w:t xml:space="preserve"> to omeprazole 10 mg tablets as a </w:t>
      </w:r>
      <w:r w:rsidR="00540F6C">
        <w:rPr>
          <w:rFonts w:ascii="Arial" w:hAnsi="Arial" w:cs="Arial"/>
          <w:lang w:val="en-AU"/>
        </w:rPr>
        <w:t>General Sales</w:t>
      </w:r>
      <w:r>
        <w:rPr>
          <w:rFonts w:ascii="Arial" w:hAnsi="Arial" w:cs="Arial"/>
          <w:lang w:val="en-AU"/>
        </w:rPr>
        <w:t xml:space="preserve"> Medicine.</w:t>
      </w:r>
      <w:r w:rsidR="00540F6C">
        <w:rPr>
          <w:rFonts w:ascii="Arial" w:hAnsi="Arial" w:cs="Arial"/>
          <w:lang w:val="en-AU"/>
        </w:rPr>
        <w:t xml:space="preserve">  Note that in the proposed pack insert some of these statements have been elaborated on – for example, the symptoms of gastro-</w:t>
      </w:r>
      <w:r w:rsidR="00140C71">
        <w:rPr>
          <w:rFonts w:ascii="Arial" w:hAnsi="Arial" w:cs="Arial"/>
          <w:lang w:val="en-AU"/>
        </w:rPr>
        <w:t>intestinal bleeding are explained.  This additional information is considered valuable to the consumer, and Bayer recommends that for the product as a General Sales Medicine this additional information should be added to the carton label.</w:t>
      </w:r>
    </w:p>
    <w:p w:rsidR="00140C71" w:rsidRDefault="00140C71" w:rsidP="009B177D">
      <w:pPr>
        <w:jc w:val="both"/>
        <w:rPr>
          <w:rFonts w:ascii="Arial" w:hAnsi="Arial" w:cs="Arial"/>
          <w:lang w:val="en-AU"/>
        </w:rPr>
      </w:pPr>
    </w:p>
    <w:p w:rsidR="00532206" w:rsidRDefault="00140C71" w:rsidP="009B177D">
      <w:pPr>
        <w:jc w:val="both"/>
        <w:rPr>
          <w:rFonts w:ascii="Arial" w:hAnsi="Arial" w:cs="Arial"/>
          <w:lang w:val="en-AU"/>
        </w:rPr>
      </w:pPr>
      <w:r>
        <w:rPr>
          <w:rFonts w:ascii="Arial" w:hAnsi="Arial" w:cs="Arial"/>
          <w:lang w:val="en-AU"/>
        </w:rPr>
        <w:t>Apart from the point above, a</w:t>
      </w:r>
      <w:r w:rsidR="00540F6C">
        <w:rPr>
          <w:rFonts w:ascii="Arial" w:hAnsi="Arial" w:cs="Arial"/>
          <w:lang w:val="en-AU"/>
        </w:rPr>
        <w:t xml:space="preserve">dditional </w:t>
      </w:r>
      <w:r w:rsidR="00F91E75">
        <w:rPr>
          <w:rFonts w:ascii="Arial" w:hAnsi="Arial" w:cs="Arial"/>
          <w:lang w:val="en-AU"/>
        </w:rPr>
        <w:t xml:space="preserve">labelling </w:t>
      </w:r>
      <w:r w:rsidR="00540F6C">
        <w:rPr>
          <w:rFonts w:ascii="Arial" w:hAnsi="Arial" w:cs="Arial"/>
          <w:lang w:val="en-AU"/>
        </w:rPr>
        <w:t>requirements are not considered necessary for the product as a General Sales Medicine.</w:t>
      </w:r>
    </w:p>
    <w:p w:rsidR="00E25DEC" w:rsidRDefault="00E25DEC" w:rsidP="009B177D">
      <w:pPr>
        <w:jc w:val="both"/>
        <w:rPr>
          <w:rFonts w:ascii="Arial" w:hAnsi="Arial" w:cs="Arial"/>
          <w:lang w:val="en-AU"/>
        </w:rPr>
      </w:pPr>
    </w:p>
    <w:p w:rsidR="00D62F84" w:rsidRDefault="00D62F84" w:rsidP="009B177D">
      <w:pPr>
        <w:jc w:val="both"/>
        <w:rPr>
          <w:rFonts w:ascii="Arial" w:hAnsi="Arial" w:cs="Arial"/>
          <w:lang w:val="en-AU"/>
        </w:rPr>
      </w:pPr>
    </w:p>
    <w:p w:rsidR="003A0168" w:rsidRDefault="003A0168" w:rsidP="009B177D">
      <w:pPr>
        <w:jc w:val="both"/>
        <w:rPr>
          <w:rFonts w:ascii="Arial" w:hAnsi="Arial" w:cs="Arial"/>
          <w:lang w:val="en-AU"/>
        </w:rPr>
      </w:pPr>
    </w:p>
    <w:p w:rsidR="003A0168" w:rsidRDefault="003A0168" w:rsidP="009B177D">
      <w:pPr>
        <w:jc w:val="both"/>
        <w:rPr>
          <w:rFonts w:ascii="Arial" w:hAnsi="Arial" w:cs="Arial"/>
          <w:lang w:val="en-AU"/>
        </w:rPr>
      </w:pPr>
    </w:p>
    <w:p w:rsidR="00D62F84" w:rsidRPr="00D62F84" w:rsidRDefault="00D62F84">
      <w:pPr>
        <w:rPr>
          <w:rFonts w:ascii="Arial" w:hAnsi="Arial" w:cs="Arial"/>
          <w:b/>
          <w:sz w:val="28"/>
          <w:szCs w:val="28"/>
          <w:u w:val="single"/>
          <w:lang w:val="en-AU"/>
        </w:rPr>
      </w:pPr>
      <w:r w:rsidRPr="00D62F84">
        <w:rPr>
          <w:rFonts w:ascii="Arial" w:hAnsi="Arial" w:cs="Arial"/>
          <w:b/>
          <w:sz w:val="28"/>
          <w:szCs w:val="28"/>
          <w:u w:val="single"/>
          <w:lang w:val="en-AU"/>
        </w:rPr>
        <w:t>A9.  Other Products</w:t>
      </w:r>
    </w:p>
    <w:p w:rsidR="00D62F84" w:rsidRDefault="00D62F84">
      <w:pPr>
        <w:rPr>
          <w:rFonts w:ascii="Arial" w:hAnsi="Arial" w:cs="Arial"/>
          <w:lang w:val="en-AU"/>
        </w:rPr>
      </w:pPr>
    </w:p>
    <w:p w:rsidR="00D62F84" w:rsidRDefault="00D62F84">
      <w:pPr>
        <w:rPr>
          <w:rFonts w:ascii="Arial" w:hAnsi="Arial" w:cs="Arial"/>
          <w:lang w:val="en-AU"/>
        </w:rPr>
      </w:pPr>
    </w:p>
    <w:p w:rsidR="00D62F84" w:rsidRDefault="00D62F84" w:rsidP="009B177D">
      <w:pPr>
        <w:jc w:val="both"/>
        <w:rPr>
          <w:rFonts w:ascii="Arial" w:hAnsi="Arial" w:cs="Arial"/>
          <w:lang w:val="en-AU"/>
        </w:rPr>
      </w:pPr>
      <w:r>
        <w:rPr>
          <w:rFonts w:ascii="Arial" w:hAnsi="Arial" w:cs="Arial"/>
          <w:lang w:val="en-AU"/>
        </w:rPr>
        <w:t xml:space="preserve">In addition to the </w:t>
      </w:r>
      <w:proofErr w:type="spellStart"/>
      <w:r w:rsidR="00F10515">
        <w:rPr>
          <w:rFonts w:ascii="Arial" w:hAnsi="Arial" w:cs="Arial"/>
          <w:lang w:val="en-AU"/>
        </w:rPr>
        <w:t>Losec</w:t>
      </w:r>
      <w:proofErr w:type="spellEnd"/>
      <w:r w:rsidR="002B2E88">
        <w:rPr>
          <w:rFonts w:ascii="Arial" w:hAnsi="Arial" w:cs="Arial"/>
          <w:lang w:val="en-AU"/>
        </w:rPr>
        <w:t xml:space="preserve"> </w:t>
      </w:r>
      <w:r w:rsidR="00036DDF">
        <w:rPr>
          <w:rFonts w:ascii="Arial" w:hAnsi="Arial" w:cs="Arial"/>
          <w:lang w:val="en-AU"/>
        </w:rPr>
        <w:t xml:space="preserve">10 mg </w:t>
      </w:r>
      <w:r w:rsidR="002B2E88">
        <w:rPr>
          <w:rFonts w:ascii="Arial" w:hAnsi="Arial" w:cs="Arial"/>
          <w:lang w:val="en-AU"/>
        </w:rPr>
        <w:t>table</w:t>
      </w:r>
      <w:r>
        <w:rPr>
          <w:rFonts w:ascii="Arial" w:hAnsi="Arial" w:cs="Arial"/>
          <w:lang w:val="en-AU"/>
        </w:rPr>
        <w:t>ts that are the subject of this submission, the</w:t>
      </w:r>
      <w:r w:rsidR="00F10515">
        <w:rPr>
          <w:rFonts w:ascii="Arial" w:hAnsi="Arial" w:cs="Arial"/>
          <w:lang w:val="en-AU"/>
        </w:rPr>
        <w:t xml:space="preserve">re are a </w:t>
      </w:r>
      <w:r w:rsidR="00140C71">
        <w:rPr>
          <w:rFonts w:ascii="Arial" w:hAnsi="Arial" w:cs="Arial"/>
          <w:lang w:val="en-AU"/>
        </w:rPr>
        <w:t xml:space="preserve">small </w:t>
      </w:r>
      <w:r w:rsidR="00F10515">
        <w:rPr>
          <w:rFonts w:ascii="Arial" w:hAnsi="Arial" w:cs="Arial"/>
          <w:lang w:val="en-AU"/>
        </w:rPr>
        <w:t>number of other omeprazole products</w:t>
      </w:r>
      <w:r>
        <w:rPr>
          <w:rFonts w:ascii="Arial" w:hAnsi="Arial" w:cs="Arial"/>
          <w:lang w:val="en-AU"/>
        </w:rPr>
        <w:t xml:space="preserve"> </w:t>
      </w:r>
      <w:r w:rsidR="00532206">
        <w:rPr>
          <w:rFonts w:ascii="Arial" w:hAnsi="Arial" w:cs="Arial"/>
          <w:lang w:val="en-AU"/>
        </w:rPr>
        <w:t xml:space="preserve">registered to be </w:t>
      </w:r>
      <w:r>
        <w:rPr>
          <w:rFonts w:ascii="Arial" w:hAnsi="Arial" w:cs="Arial"/>
          <w:lang w:val="en-AU"/>
        </w:rPr>
        <w:t xml:space="preserve">sold </w:t>
      </w:r>
      <w:r w:rsidR="00140C71">
        <w:rPr>
          <w:rFonts w:ascii="Arial" w:hAnsi="Arial" w:cs="Arial"/>
          <w:lang w:val="en-AU"/>
        </w:rPr>
        <w:t xml:space="preserve">and classified as available </w:t>
      </w:r>
      <w:r>
        <w:rPr>
          <w:rFonts w:ascii="Arial" w:hAnsi="Arial" w:cs="Arial"/>
          <w:lang w:val="en-AU"/>
        </w:rPr>
        <w:t>in the New Zealand market</w:t>
      </w:r>
      <w:r w:rsidR="00532206">
        <w:rPr>
          <w:rFonts w:ascii="Arial" w:hAnsi="Arial" w:cs="Arial"/>
          <w:lang w:val="en-AU"/>
        </w:rPr>
        <w:t xml:space="preserve"> as </w:t>
      </w:r>
      <w:r w:rsidR="00140C71">
        <w:rPr>
          <w:rFonts w:ascii="Arial" w:hAnsi="Arial" w:cs="Arial"/>
          <w:lang w:val="en-AU"/>
        </w:rPr>
        <w:t>Pharmacy Only Medicines</w:t>
      </w:r>
      <w:r w:rsidR="00E25DEC">
        <w:rPr>
          <w:rFonts w:ascii="Arial" w:hAnsi="Arial" w:cs="Arial"/>
          <w:lang w:val="en-AU"/>
        </w:rPr>
        <w:t xml:space="preserve"> at the time of this submission</w:t>
      </w:r>
      <w:r>
        <w:rPr>
          <w:rFonts w:ascii="Arial" w:hAnsi="Arial" w:cs="Arial"/>
          <w:lang w:val="en-AU"/>
        </w:rPr>
        <w:t>.  These are:-</w:t>
      </w:r>
    </w:p>
    <w:p w:rsidR="00E25DEC" w:rsidRDefault="00E25DEC" w:rsidP="009B177D">
      <w:pPr>
        <w:jc w:val="both"/>
        <w:rPr>
          <w:rFonts w:ascii="Arial" w:hAnsi="Arial" w:cs="Arial"/>
          <w:lang w:val="en-AU"/>
        </w:rPr>
      </w:pPr>
    </w:p>
    <w:p w:rsidR="00947DA7" w:rsidRDefault="00947DA7" w:rsidP="009B177D">
      <w:pPr>
        <w:jc w:val="both"/>
        <w:rPr>
          <w:rFonts w:ascii="Arial" w:hAnsi="Arial" w:cs="Arial"/>
          <w:lang w:val="en-A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700"/>
        <w:gridCol w:w="3060"/>
      </w:tblGrid>
      <w:tr w:rsidR="00070DF1" w:rsidRPr="00945338" w:rsidTr="00945338">
        <w:tc>
          <w:tcPr>
            <w:tcW w:w="2160" w:type="dxa"/>
            <w:tcBorders>
              <w:bottom w:val="single" w:sz="4" w:space="0" w:color="auto"/>
              <w:right w:val="nil"/>
            </w:tcBorders>
            <w:shd w:val="clear" w:color="auto" w:fill="auto"/>
          </w:tcPr>
          <w:p w:rsidR="00070DF1" w:rsidRPr="00945338" w:rsidRDefault="00070DF1" w:rsidP="009B177D">
            <w:pPr>
              <w:spacing w:before="240" w:after="240"/>
              <w:jc w:val="both"/>
              <w:rPr>
                <w:rFonts w:ascii="Arial" w:hAnsi="Arial" w:cs="Arial"/>
                <w:b/>
                <w:lang w:val="en-AU"/>
              </w:rPr>
            </w:pPr>
            <w:r w:rsidRPr="00945338">
              <w:rPr>
                <w:rFonts w:ascii="Arial" w:hAnsi="Arial" w:cs="Arial"/>
                <w:b/>
                <w:lang w:val="en-AU"/>
              </w:rPr>
              <w:t>Brand Name</w:t>
            </w:r>
          </w:p>
        </w:tc>
        <w:tc>
          <w:tcPr>
            <w:tcW w:w="2700" w:type="dxa"/>
            <w:tcBorders>
              <w:left w:val="nil"/>
              <w:bottom w:val="single" w:sz="4" w:space="0" w:color="auto"/>
              <w:right w:val="nil"/>
            </w:tcBorders>
            <w:shd w:val="clear" w:color="auto" w:fill="auto"/>
          </w:tcPr>
          <w:p w:rsidR="00070DF1" w:rsidRPr="00945338" w:rsidRDefault="00070DF1" w:rsidP="009B177D">
            <w:pPr>
              <w:spacing w:before="240" w:after="240"/>
              <w:jc w:val="both"/>
              <w:rPr>
                <w:rFonts w:ascii="Arial" w:hAnsi="Arial" w:cs="Arial"/>
                <w:b/>
                <w:lang w:val="en-AU"/>
              </w:rPr>
            </w:pPr>
            <w:r w:rsidRPr="00945338">
              <w:rPr>
                <w:rFonts w:ascii="Arial" w:hAnsi="Arial" w:cs="Arial"/>
                <w:b/>
                <w:lang w:val="en-AU"/>
              </w:rPr>
              <w:t>Strength and Pack Size</w:t>
            </w:r>
          </w:p>
        </w:tc>
        <w:tc>
          <w:tcPr>
            <w:tcW w:w="3060" w:type="dxa"/>
            <w:tcBorders>
              <w:left w:val="nil"/>
              <w:bottom w:val="single" w:sz="4" w:space="0" w:color="auto"/>
            </w:tcBorders>
            <w:shd w:val="clear" w:color="auto" w:fill="auto"/>
          </w:tcPr>
          <w:p w:rsidR="00070DF1" w:rsidRPr="00945338" w:rsidRDefault="00070DF1" w:rsidP="009B177D">
            <w:pPr>
              <w:spacing w:before="240" w:after="240"/>
              <w:jc w:val="both"/>
              <w:rPr>
                <w:rFonts w:ascii="Arial" w:hAnsi="Arial" w:cs="Arial"/>
                <w:b/>
                <w:lang w:val="en-AU"/>
              </w:rPr>
            </w:pPr>
            <w:r w:rsidRPr="00945338">
              <w:rPr>
                <w:rFonts w:ascii="Arial" w:hAnsi="Arial" w:cs="Arial"/>
                <w:b/>
                <w:lang w:val="en-AU"/>
              </w:rPr>
              <w:t>Sponsor Company</w:t>
            </w:r>
          </w:p>
        </w:tc>
      </w:tr>
      <w:tr w:rsidR="00070DF1" w:rsidRPr="00945338" w:rsidTr="00945338">
        <w:tc>
          <w:tcPr>
            <w:tcW w:w="2160" w:type="dxa"/>
            <w:tcBorders>
              <w:bottom w:val="nil"/>
              <w:right w:val="nil"/>
            </w:tcBorders>
            <w:shd w:val="clear" w:color="auto" w:fill="auto"/>
          </w:tcPr>
          <w:p w:rsidR="00070DF1" w:rsidRPr="00945338" w:rsidRDefault="00BB622C" w:rsidP="009B177D">
            <w:pPr>
              <w:spacing w:before="240" w:after="240"/>
              <w:jc w:val="both"/>
              <w:rPr>
                <w:rFonts w:ascii="Arial" w:hAnsi="Arial" w:cs="Arial"/>
                <w:lang w:val="en-AU"/>
              </w:rPr>
            </w:pPr>
            <w:proofErr w:type="spellStart"/>
            <w:r w:rsidRPr="00945338">
              <w:rPr>
                <w:rFonts w:ascii="Arial" w:hAnsi="Arial" w:cs="Arial"/>
                <w:lang w:val="en-AU"/>
              </w:rPr>
              <w:t>Losec</w:t>
            </w:r>
            <w:proofErr w:type="spellEnd"/>
            <w:r w:rsidR="00140C71">
              <w:rPr>
                <w:rFonts w:ascii="Arial" w:hAnsi="Arial" w:cs="Arial"/>
                <w:lang w:val="en-AU"/>
              </w:rPr>
              <w:t xml:space="preserve"> Extra</w:t>
            </w:r>
          </w:p>
        </w:tc>
        <w:tc>
          <w:tcPr>
            <w:tcW w:w="2700" w:type="dxa"/>
            <w:tcBorders>
              <w:left w:val="nil"/>
              <w:bottom w:val="nil"/>
              <w:right w:val="nil"/>
            </w:tcBorders>
            <w:shd w:val="clear" w:color="auto" w:fill="auto"/>
          </w:tcPr>
          <w:p w:rsidR="00070DF1" w:rsidRPr="00945338" w:rsidRDefault="00036DDF" w:rsidP="009B177D">
            <w:pPr>
              <w:spacing w:before="240" w:after="240"/>
              <w:jc w:val="both"/>
              <w:rPr>
                <w:rFonts w:ascii="Arial" w:hAnsi="Arial" w:cs="Arial"/>
                <w:lang w:val="en-AU"/>
              </w:rPr>
            </w:pPr>
            <w:r w:rsidRPr="00945338">
              <w:rPr>
                <w:rFonts w:ascii="Arial" w:hAnsi="Arial" w:cs="Arial"/>
                <w:lang w:val="en-AU"/>
              </w:rPr>
              <w:t>Tablets</w:t>
            </w:r>
            <w:r w:rsidR="00BB622C" w:rsidRPr="00945338">
              <w:rPr>
                <w:rFonts w:ascii="Arial" w:hAnsi="Arial" w:cs="Arial"/>
                <w:lang w:val="en-AU"/>
              </w:rPr>
              <w:t xml:space="preserve"> 20mg</w:t>
            </w:r>
          </w:p>
        </w:tc>
        <w:tc>
          <w:tcPr>
            <w:tcW w:w="3060" w:type="dxa"/>
            <w:tcBorders>
              <w:left w:val="nil"/>
              <w:bottom w:val="nil"/>
            </w:tcBorders>
            <w:shd w:val="clear" w:color="auto" w:fill="auto"/>
          </w:tcPr>
          <w:p w:rsidR="00070DF1" w:rsidRPr="00945338" w:rsidRDefault="00036DDF" w:rsidP="009B177D">
            <w:pPr>
              <w:spacing w:before="240" w:after="240"/>
              <w:jc w:val="both"/>
              <w:rPr>
                <w:rFonts w:ascii="Arial" w:hAnsi="Arial" w:cs="Arial"/>
                <w:lang w:val="en-AU"/>
              </w:rPr>
            </w:pPr>
            <w:r w:rsidRPr="00945338">
              <w:rPr>
                <w:rFonts w:ascii="Arial" w:hAnsi="Arial" w:cs="Arial"/>
                <w:lang w:val="en-AU"/>
              </w:rPr>
              <w:t>Bayer New Zealand</w:t>
            </w:r>
            <w:r w:rsidR="0083106E" w:rsidRPr="00945338">
              <w:rPr>
                <w:rFonts w:ascii="Arial" w:hAnsi="Arial" w:cs="Arial"/>
                <w:lang w:val="en-AU"/>
              </w:rPr>
              <w:t xml:space="preserve"> Limited</w:t>
            </w:r>
          </w:p>
        </w:tc>
      </w:tr>
      <w:tr w:rsidR="00036DDF" w:rsidRPr="00945338" w:rsidTr="00140C71">
        <w:tc>
          <w:tcPr>
            <w:tcW w:w="2160" w:type="dxa"/>
            <w:tcBorders>
              <w:top w:val="nil"/>
              <w:bottom w:val="nil"/>
              <w:right w:val="nil"/>
            </w:tcBorders>
            <w:shd w:val="clear" w:color="auto" w:fill="auto"/>
          </w:tcPr>
          <w:p w:rsidR="00036DDF" w:rsidRPr="00945338" w:rsidRDefault="00036DDF" w:rsidP="00140C71">
            <w:pPr>
              <w:spacing w:before="240" w:after="240"/>
              <w:rPr>
                <w:rFonts w:ascii="Arial" w:hAnsi="Arial" w:cs="Arial"/>
                <w:lang w:val="en-AU"/>
              </w:rPr>
            </w:pPr>
            <w:proofErr w:type="spellStart"/>
            <w:r w:rsidRPr="00945338">
              <w:rPr>
                <w:rFonts w:ascii="Arial" w:hAnsi="Arial" w:cs="Arial"/>
                <w:lang w:val="en-AU"/>
              </w:rPr>
              <w:t>Dr.</w:t>
            </w:r>
            <w:proofErr w:type="spellEnd"/>
            <w:r w:rsidRPr="00945338">
              <w:rPr>
                <w:rFonts w:ascii="Arial" w:hAnsi="Arial" w:cs="Arial"/>
                <w:lang w:val="en-AU"/>
              </w:rPr>
              <w:t xml:space="preserve"> Reddy’s Omeprazole Modified Release Capsule</w:t>
            </w:r>
          </w:p>
        </w:tc>
        <w:tc>
          <w:tcPr>
            <w:tcW w:w="2700" w:type="dxa"/>
            <w:tcBorders>
              <w:top w:val="nil"/>
              <w:left w:val="nil"/>
              <w:bottom w:val="nil"/>
              <w:right w:val="nil"/>
            </w:tcBorders>
            <w:shd w:val="clear" w:color="auto" w:fill="auto"/>
          </w:tcPr>
          <w:p w:rsidR="00036DDF" w:rsidRPr="00945338" w:rsidRDefault="00036DDF" w:rsidP="009B177D">
            <w:pPr>
              <w:spacing w:before="240" w:after="240"/>
              <w:jc w:val="both"/>
              <w:rPr>
                <w:rFonts w:ascii="Arial" w:hAnsi="Arial" w:cs="Arial"/>
                <w:lang w:val="en-AU"/>
              </w:rPr>
            </w:pPr>
            <w:r w:rsidRPr="00945338">
              <w:rPr>
                <w:rFonts w:ascii="Arial" w:hAnsi="Arial" w:cs="Arial"/>
                <w:lang w:val="en-AU"/>
              </w:rPr>
              <w:t>Capsule 10 mg</w:t>
            </w:r>
          </w:p>
        </w:tc>
        <w:tc>
          <w:tcPr>
            <w:tcW w:w="3060" w:type="dxa"/>
            <w:tcBorders>
              <w:top w:val="nil"/>
              <w:left w:val="nil"/>
              <w:bottom w:val="nil"/>
            </w:tcBorders>
            <w:shd w:val="clear" w:color="auto" w:fill="auto"/>
          </w:tcPr>
          <w:p w:rsidR="00036DDF" w:rsidRPr="00945338" w:rsidRDefault="00036DDF" w:rsidP="009B177D">
            <w:pPr>
              <w:spacing w:before="240" w:after="240"/>
              <w:jc w:val="both"/>
              <w:rPr>
                <w:rFonts w:ascii="Arial" w:hAnsi="Arial" w:cs="Arial"/>
                <w:lang w:val="en-AU"/>
              </w:rPr>
            </w:pPr>
            <w:r w:rsidRPr="00945338">
              <w:rPr>
                <w:rFonts w:ascii="Arial" w:hAnsi="Arial" w:cs="Arial"/>
                <w:lang w:val="en-AU"/>
              </w:rPr>
              <w:t>Dr Reddy’s New Zealand Limited</w:t>
            </w:r>
          </w:p>
        </w:tc>
      </w:tr>
      <w:tr w:rsidR="00036DDF" w:rsidRPr="00945338" w:rsidTr="00140C71">
        <w:tc>
          <w:tcPr>
            <w:tcW w:w="2160" w:type="dxa"/>
            <w:tcBorders>
              <w:top w:val="nil"/>
              <w:bottom w:val="single" w:sz="4" w:space="0" w:color="auto"/>
              <w:right w:val="nil"/>
            </w:tcBorders>
            <w:shd w:val="clear" w:color="auto" w:fill="auto"/>
          </w:tcPr>
          <w:p w:rsidR="00036DDF" w:rsidRPr="00945338" w:rsidRDefault="00036DDF" w:rsidP="00140C71">
            <w:pPr>
              <w:spacing w:before="240" w:after="240"/>
              <w:rPr>
                <w:rFonts w:ascii="Arial" w:hAnsi="Arial" w:cs="Arial"/>
                <w:lang w:val="en-AU"/>
              </w:rPr>
            </w:pPr>
            <w:proofErr w:type="spellStart"/>
            <w:r w:rsidRPr="00945338">
              <w:rPr>
                <w:rFonts w:ascii="Arial" w:hAnsi="Arial" w:cs="Arial"/>
                <w:lang w:val="en-AU"/>
              </w:rPr>
              <w:t>Dr.</w:t>
            </w:r>
            <w:proofErr w:type="spellEnd"/>
            <w:r w:rsidRPr="00945338">
              <w:rPr>
                <w:rFonts w:ascii="Arial" w:hAnsi="Arial" w:cs="Arial"/>
                <w:lang w:val="en-AU"/>
              </w:rPr>
              <w:t xml:space="preserve"> Reddy’s Omeprazole Modified Release Capsule</w:t>
            </w:r>
          </w:p>
        </w:tc>
        <w:tc>
          <w:tcPr>
            <w:tcW w:w="2700" w:type="dxa"/>
            <w:tcBorders>
              <w:top w:val="nil"/>
              <w:left w:val="nil"/>
              <w:bottom w:val="single" w:sz="4" w:space="0" w:color="auto"/>
              <w:right w:val="nil"/>
            </w:tcBorders>
            <w:shd w:val="clear" w:color="auto" w:fill="auto"/>
          </w:tcPr>
          <w:p w:rsidR="00036DDF" w:rsidRPr="00945338" w:rsidRDefault="00036DDF" w:rsidP="009B177D">
            <w:pPr>
              <w:spacing w:before="240" w:after="240"/>
              <w:jc w:val="both"/>
              <w:rPr>
                <w:rFonts w:ascii="Arial" w:hAnsi="Arial" w:cs="Arial"/>
                <w:lang w:val="en-AU"/>
              </w:rPr>
            </w:pPr>
            <w:r w:rsidRPr="00945338">
              <w:rPr>
                <w:rFonts w:ascii="Arial" w:hAnsi="Arial" w:cs="Arial"/>
                <w:lang w:val="en-AU"/>
              </w:rPr>
              <w:t>Capsule 20 mg</w:t>
            </w:r>
          </w:p>
        </w:tc>
        <w:tc>
          <w:tcPr>
            <w:tcW w:w="3060" w:type="dxa"/>
            <w:tcBorders>
              <w:top w:val="nil"/>
              <w:left w:val="nil"/>
              <w:bottom w:val="single" w:sz="4" w:space="0" w:color="auto"/>
            </w:tcBorders>
            <w:shd w:val="clear" w:color="auto" w:fill="auto"/>
          </w:tcPr>
          <w:p w:rsidR="00036DDF" w:rsidRPr="00945338" w:rsidRDefault="00036DDF" w:rsidP="009B177D">
            <w:pPr>
              <w:spacing w:before="240" w:after="240"/>
              <w:jc w:val="both"/>
              <w:rPr>
                <w:rFonts w:ascii="Arial" w:hAnsi="Arial" w:cs="Arial"/>
                <w:lang w:val="en-AU"/>
              </w:rPr>
            </w:pPr>
            <w:r w:rsidRPr="00945338">
              <w:rPr>
                <w:rFonts w:ascii="Arial" w:hAnsi="Arial" w:cs="Arial"/>
                <w:lang w:val="en-AU"/>
              </w:rPr>
              <w:t>Dr Reddy’s New Zealand Limited</w:t>
            </w:r>
          </w:p>
        </w:tc>
      </w:tr>
    </w:tbl>
    <w:p w:rsidR="00D62F84" w:rsidRDefault="00D62F84" w:rsidP="009B177D">
      <w:pPr>
        <w:jc w:val="both"/>
        <w:rPr>
          <w:rFonts w:ascii="Arial" w:hAnsi="Arial" w:cs="Arial"/>
          <w:lang w:val="en-AU"/>
        </w:rPr>
      </w:pPr>
    </w:p>
    <w:p w:rsidR="0083106E" w:rsidRDefault="0083106E" w:rsidP="009B177D">
      <w:pPr>
        <w:jc w:val="both"/>
        <w:rPr>
          <w:rFonts w:ascii="Arial" w:hAnsi="Arial" w:cs="Arial"/>
          <w:lang w:val="en-AU"/>
        </w:rPr>
      </w:pPr>
    </w:p>
    <w:p w:rsidR="00E25DEC" w:rsidRDefault="00E25DEC" w:rsidP="009B177D">
      <w:pPr>
        <w:jc w:val="both"/>
        <w:rPr>
          <w:rFonts w:ascii="Arial" w:hAnsi="Arial" w:cs="Arial"/>
          <w:lang w:val="en-AU"/>
        </w:rPr>
      </w:pPr>
    </w:p>
    <w:p w:rsidR="002B2E88" w:rsidRDefault="003A0168" w:rsidP="009B177D">
      <w:pPr>
        <w:jc w:val="both"/>
        <w:rPr>
          <w:rFonts w:ascii="Arial" w:hAnsi="Arial" w:cs="Arial"/>
          <w:lang w:val="en-AU"/>
        </w:rPr>
      </w:pPr>
      <w:r>
        <w:rPr>
          <w:rFonts w:ascii="Arial" w:hAnsi="Arial" w:cs="Arial"/>
          <w:lang w:val="en-AU"/>
        </w:rPr>
        <w:t xml:space="preserve">The </w:t>
      </w:r>
      <w:proofErr w:type="spellStart"/>
      <w:r w:rsidR="00140C71">
        <w:rPr>
          <w:rFonts w:ascii="Arial" w:hAnsi="Arial" w:cs="Arial"/>
          <w:lang w:val="en-AU"/>
        </w:rPr>
        <w:t>Dr.</w:t>
      </w:r>
      <w:proofErr w:type="spellEnd"/>
      <w:r w:rsidR="00140C71">
        <w:rPr>
          <w:rFonts w:ascii="Arial" w:hAnsi="Arial" w:cs="Arial"/>
          <w:lang w:val="en-AU"/>
        </w:rPr>
        <w:t xml:space="preserve"> Reddy’s 10 mg capsule presentation</w:t>
      </w:r>
      <w:r>
        <w:rPr>
          <w:rFonts w:ascii="Arial" w:hAnsi="Arial" w:cs="Arial"/>
          <w:lang w:val="en-AU"/>
        </w:rPr>
        <w:t xml:space="preserve"> above would be affected by the proposed reclassification of omeprazole 10 mg to </w:t>
      </w:r>
      <w:r w:rsidR="00140C71">
        <w:rPr>
          <w:rFonts w:ascii="Arial" w:hAnsi="Arial" w:cs="Arial"/>
          <w:lang w:val="en-AU"/>
        </w:rPr>
        <w:t>General Sales</w:t>
      </w:r>
      <w:r>
        <w:rPr>
          <w:rFonts w:ascii="Arial" w:hAnsi="Arial" w:cs="Arial"/>
          <w:lang w:val="en-AU"/>
        </w:rPr>
        <w:t xml:space="preserve"> Medicine</w:t>
      </w:r>
      <w:r w:rsidR="0083106E">
        <w:rPr>
          <w:rFonts w:ascii="Arial" w:hAnsi="Arial" w:cs="Arial"/>
          <w:lang w:val="en-AU"/>
        </w:rPr>
        <w:t>.</w:t>
      </w:r>
      <w:r w:rsidR="009313EB">
        <w:rPr>
          <w:rFonts w:ascii="Arial" w:hAnsi="Arial" w:cs="Arial"/>
          <w:lang w:val="en-AU"/>
        </w:rPr>
        <w:br w:type="page"/>
      </w:r>
    </w:p>
    <w:p w:rsidR="002B2E88" w:rsidRDefault="002B2E88">
      <w:pPr>
        <w:rPr>
          <w:rFonts w:ascii="Arial" w:hAnsi="Arial" w:cs="Arial"/>
          <w:lang w:val="en-AU"/>
        </w:rPr>
      </w:pPr>
    </w:p>
    <w:p w:rsidR="007C7B90" w:rsidRPr="007C7B90" w:rsidRDefault="007C7B90">
      <w:pPr>
        <w:rPr>
          <w:rFonts w:ascii="Arial" w:hAnsi="Arial" w:cs="Arial"/>
          <w:b/>
          <w:sz w:val="36"/>
          <w:szCs w:val="36"/>
          <w:u w:val="single"/>
          <w:lang w:val="en-AU"/>
        </w:rPr>
      </w:pPr>
      <w:r w:rsidRPr="007C7B90">
        <w:rPr>
          <w:rFonts w:ascii="Arial" w:hAnsi="Arial" w:cs="Arial"/>
          <w:b/>
          <w:sz w:val="36"/>
          <w:szCs w:val="36"/>
          <w:u w:val="single"/>
          <w:lang w:val="en-AU"/>
        </w:rPr>
        <w:t>PART B</w:t>
      </w:r>
    </w:p>
    <w:p w:rsidR="007C7B90" w:rsidRDefault="007C7B90">
      <w:pPr>
        <w:rPr>
          <w:rFonts w:ascii="Arial" w:hAnsi="Arial" w:cs="Arial"/>
          <w:lang w:val="en-AU"/>
        </w:rPr>
      </w:pPr>
    </w:p>
    <w:p w:rsidR="00BC1AFD" w:rsidRDefault="00BC1AFD">
      <w:pPr>
        <w:rPr>
          <w:rFonts w:ascii="Arial" w:hAnsi="Arial" w:cs="Arial"/>
          <w:lang w:val="en-AU"/>
        </w:rPr>
      </w:pPr>
    </w:p>
    <w:p w:rsidR="00E25DEC" w:rsidRDefault="00E25DEC">
      <w:pPr>
        <w:rPr>
          <w:rFonts w:ascii="Arial" w:hAnsi="Arial" w:cs="Arial"/>
          <w:lang w:val="en-AU"/>
        </w:rPr>
      </w:pPr>
    </w:p>
    <w:p w:rsidR="0031094F" w:rsidRDefault="00E25DEC" w:rsidP="009B177D">
      <w:pPr>
        <w:jc w:val="both"/>
        <w:rPr>
          <w:rFonts w:ascii="Arial" w:hAnsi="Arial" w:cs="Arial"/>
          <w:lang w:val="en-AU"/>
        </w:rPr>
      </w:pPr>
      <w:r>
        <w:rPr>
          <w:rFonts w:ascii="Arial" w:hAnsi="Arial" w:cs="Arial"/>
          <w:lang w:val="en-AU"/>
        </w:rPr>
        <w:t>This</w:t>
      </w:r>
      <w:r w:rsidR="0027115C">
        <w:rPr>
          <w:rFonts w:ascii="Arial" w:hAnsi="Arial" w:cs="Arial"/>
          <w:lang w:val="en-AU"/>
        </w:rPr>
        <w:t xml:space="preserve"> pro</w:t>
      </w:r>
      <w:r w:rsidR="003A0168">
        <w:rPr>
          <w:rFonts w:ascii="Arial" w:hAnsi="Arial" w:cs="Arial"/>
          <w:lang w:val="en-AU"/>
        </w:rPr>
        <w:t>posal to reclassify omeprazole 1</w:t>
      </w:r>
      <w:r w:rsidR="0027115C">
        <w:rPr>
          <w:rFonts w:ascii="Arial" w:hAnsi="Arial" w:cs="Arial"/>
          <w:lang w:val="en-AU"/>
        </w:rPr>
        <w:t>0 mg c</w:t>
      </w:r>
      <w:r w:rsidR="003A0168">
        <w:rPr>
          <w:rFonts w:ascii="Arial" w:hAnsi="Arial" w:cs="Arial"/>
          <w:lang w:val="en-AU"/>
        </w:rPr>
        <w:t xml:space="preserve">apsules or tablets to </w:t>
      </w:r>
      <w:r w:rsidR="00F91E75">
        <w:rPr>
          <w:rFonts w:ascii="Arial" w:hAnsi="Arial" w:cs="Arial"/>
          <w:lang w:val="en-AU"/>
        </w:rPr>
        <w:t>General Sale</w:t>
      </w:r>
      <w:r w:rsidR="0027115C">
        <w:rPr>
          <w:rFonts w:ascii="Arial" w:hAnsi="Arial" w:cs="Arial"/>
          <w:lang w:val="en-AU"/>
        </w:rPr>
        <w:t xml:space="preserve"> Medicine, including the restrictions as outlined in Part A, is based on and essentially similar to the current conditions for omeprazole 10 mg </w:t>
      </w:r>
      <w:r w:rsidR="003A0168">
        <w:rPr>
          <w:rFonts w:ascii="Arial" w:hAnsi="Arial" w:cs="Arial"/>
          <w:lang w:val="en-AU"/>
        </w:rPr>
        <w:t>and 20 mg as</w:t>
      </w:r>
      <w:r w:rsidR="0027115C">
        <w:rPr>
          <w:rFonts w:ascii="Arial" w:hAnsi="Arial" w:cs="Arial"/>
          <w:lang w:val="en-AU"/>
        </w:rPr>
        <w:t xml:space="preserve"> </w:t>
      </w:r>
      <w:r w:rsidR="00F91E75">
        <w:rPr>
          <w:rFonts w:ascii="Arial" w:hAnsi="Arial" w:cs="Arial"/>
          <w:lang w:val="en-AU"/>
        </w:rPr>
        <w:t>Pharmacy</w:t>
      </w:r>
      <w:r w:rsidR="0027115C">
        <w:rPr>
          <w:rFonts w:ascii="Arial" w:hAnsi="Arial" w:cs="Arial"/>
          <w:lang w:val="en-AU"/>
        </w:rPr>
        <w:t xml:space="preserve"> Medicine</w:t>
      </w:r>
      <w:r w:rsidR="003A0168">
        <w:rPr>
          <w:rFonts w:ascii="Arial" w:hAnsi="Arial" w:cs="Arial"/>
          <w:lang w:val="en-AU"/>
        </w:rPr>
        <w:t>s</w:t>
      </w:r>
      <w:r w:rsidR="0027115C">
        <w:rPr>
          <w:rFonts w:ascii="Arial" w:hAnsi="Arial" w:cs="Arial"/>
          <w:lang w:val="en-AU"/>
        </w:rPr>
        <w:t xml:space="preserve">.  </w:t>
      </w:r>
      <w:r>
        <w:rPr>
          <w:rFonts w:ascii="Arial" w:hAnsi="Arial" w:cs="Arial"/>
          <w:lang w:val="en-AU"/>
        </w:rPr>
        <w:t xml:space="preserve">Reclassification of </w:t>
      </w:r>
      <w:proofErr w:type="spellStart"/>
      <w:r>
        <w:rPr>
          <w:rFonts w:ascii="Arial" w:hAnsi="Arial" w:cs="Arial"/>
          <w:lang w:val="en-AU"/>
        </w:rPr>
        <w:t>Losec</w:t>
      </w:r>
      <w:proofErr w:type="spellEnd"/>
      <w:r w:rsidR="003A0168">
        <w:rPr>
          <w:rFonts w:ascii="Arial" w:hAnsi="Arial" w:cs="Arial"/>
          <w:lang w:val="en-AU"/>
        </w:rPr>
        <w:t xml:space="preserve"> 10 mg tablets </w:t>
      </w:r>
      <w:r w:rsidR="00F91E75">
        <w:rPr>
          <w:rFonts w:ascii="Arial" w:hAnsi="Arial" w:cs="Arial"/>
          <w:lang w:val="en-AU"/>
        </w:rPr>
        <w:t>to a General Sale</w:t>
      </w:r>
      <w:r w:rsidR="003A0168">
        <w:rPr>
          <w:rFonts w:ascii="Arial" w:hAnsi="Arial" w:cs="Arial"/>
          <w:lang w:val="en-AU"/>
        </w:rPr>
        <w:t xml:space="preserve"> Medicine </w:t>
      </w:r>
      <w:r>
        <w:rPr>
          <w:rFonts w:ascii="Arial" w:hAnsi="Arial" w:cs="Arial"/>
          <w:lang w:val="en-AU"/>
        </w:rPr>
        <w:t>offers</w:t>
      </w:r>
      <w:r w:rsidR="0027115C">
        <w:rPr>
          <w:rFonts w:ascii="Arial" w:hAnsi="Arial" w:cs="Arial"/>
          <w:lang w:val="en-AU"/>
        </w:rPr>
        <w:t>:-</w:t>
      </w:r>
    </w:p>
    <w:p w:rsidR="0031094F" w:rsidRDefault="0031094F" w:rsidP="009B177D">
      <w:pPr>
        <w:jc w:val="both"/>
        <w:rPr>
          <w:rFonts w:ascii="Arial" w:hAnsi="Arial" w:cs="Arial"/>
          <w:lang w:val="en-AU"/>
        </w:rPr>
      </w:pPr>
    </w:p>
    <w:p w:rsidR="0070640E" w:rsidRDefault="0070640E" w:rsidP="009B177D">
      <w:pPr>
        <w:ind w:left="720" w:hanging="720"/>
        <w:jc w:val="both"/>
        <w:rPr>
          <w:rFonts w:ascii="Arial" w:hAnsi="Arial" w:cs="Arial"/>
        </w:rPr>
      </w:pPr>
      <w:r w:rsidRPr="00DB1018">
        <w:rPr>
          <w:rFonts w:ascii="Arial" w:hAnsi="Arial" w:cs="Arial"/>
          <w:b/>
          <w:i/>
          <w:lang w:val="en-AU"/>
        </w:rPr>
        <w:t>Improve</w:t>
      </w:r>
      <w:r w:rsidR="00E25DEC">
        <w:rPr>
          <w:rFonts w:ascii="Arial" w:hAnsi="Arial" w:cs="Arial"/>
          <w:b/>
          <w:i/>
          <w:lang w:val="en-AU"/>
        </w:rPr>
        <w:t>d</w:t>
      </w:r>
      <w:r w:rsidR="00F317DB">
        <w:rPr>
          <w:rFonts w:ascii="Arial" w:hAnsi="Arial" w:cs="Arial"/>
          <w:b/>
          <w:i/>
          <w:lang w:val="en-AU"/>
        </w:rPr>
        <w:t xml:space="preserve"> C</w:t>
      </w:r>
      <w:r w:rsidRPr="00DB1018">
        <w:rPr>
          <w:rFonts w:ascii="Arial" w:hAnsi="Arial" w:cs="Arial"/>
          <w:b/>
          <w:i/>
          <w:lang w:val="en-AU"/>
        </w:rPr>
        <w:t xml:space="preserve">onsumer </w:t>
      </w:r>
      <w:r w:rsidR="00F317DB">
        <w:rPr>
          <w:rFonts w:ascii="Arial" w:hAnsi="Arial" w:cs="Arial"/>
          <w:b/>
          <w:i/>
          <w:lang w:val="en-AU"/>
        </w:rPr>
        <w:t>C</w:t>
      </w:r>
      <w:r w:rsidRPr="00DB1018">
        <w:rPr>
          <w:rFonts w:ascii="Arial" w:hAnsi="Arial" w:cs="Arial"/>
          <w:b/>
          <w:i/>
          <w:lang w:val="en-AU"/>
        </w:rPr>
        <w:t>hoice of</w:t>
      </w:r>
      <w:r w:rsidR="00A6583B">
        <w:rPr>
          <w:rFonts w:ascii="Arial" w:hAnsi="Arial" w:cs="Arial"/>
          <w:b/>
          <w:i/>
          <w:lang w:val="en-AU"/>
        </w:rPr>
        <w:t xml:space="preserve"> E</w:t>
      </w:r>
      <w:r w:rsidRPr="00DB1018">
        <w:rPr>
          <w:rFonts w:ascii="Arial" w:hAnsi="Arial" w:cs="Arial"/>
          <w:b/>
          <w:i/>
          <w:lang w:val="en-AU"/>
        </w:rPr>
        <w:t xml:space="preserve">ffective </w:t>
      </w:r>
      <w:r w:rsidR="00A6583B">
        <w:rPr>
          <w:rFonts w:ascii="Arial" w:hAnsi="Arial" w:cs="Arial"/>
          <w:b/>
          <w:i/>
          <w:lang w:val="en-AU"/>
        </w:rPr>
        <w:t>T</w:t>
      </w:r>
      <w:r w:rsidRPr="00DB1018">
        <w:rPr>
          <w:rFonts w:ascii="Arial" w:hAnsi="Arial" w:cs="Arial"/>
          <w:b/>
          <w:i/>
          <w:lang w:val="en-AU"/>
        </w:rPr>
        <w:t>reatments</w:t>
      </w:r>
      <w:r w:rsidRPr="00DB1018">
        <w:rPr>
          <w:rFonts w:ascii="Arial" w:hAnsi="Arial" w:cs="Arial"/>
          <w:lang w:val="en-AU"/>
        </w:rPr>
        <w:t xml:space="preserve"> - </w:t>
      </w:r>
      <w:r>
        <w:rPr>
          <w:rFonts w:ascii="Arial" w:hAnsi="Arial" w:cs="Arial"/>
        </w:rPr>
        <w:t>some consumers</w:t>
      </w:r>
      <w:r w:rsidRPr="00DB1018">
        <w:rPr>
          <w:rFonts w:ascii="Arial" w:hAnsi="Arial" w:cs="Arial"/>
        </w:rPr>
        <w:t xml:space="preserve"> have trouble</w:t>
      </w:r>
      <w:r>
        <w:rPr>
          <w:rFonts w:ascii="Arial" w:hAnsi="Arial" w:cs="Arial"/>
        </w:rPr>
        <w:t>some heartburn that is not</w:t>
      </w:r>
      <w:r w:rsidRPr="00DB1018">
        <w:rPr>
          <w:rFonts w:ascii="Arial" w:hAnsi="Arial" w:cs="Arial"/>
        </w:rPr>
        <w:t xml:space="preserve"> adequately relieved by a</w:t>
      </w:r>
      <w:r w:rsidR="00F91E75">
        <w:rPr>
          <w:rFonts w:ascii="Arial" w:hAnsi="Arial" w:cs="Arial"/>
        </w:rPr>
        <w:t>ntacids, antacid /</w:t>
      </w:r>
      <w:r w:rsidRPr="00DB1018">
        <w:rPr>
          <w:rFonts w:ascii="Arial" w:hAnsi="Arial" w:cs="Arial"/>
        </w:rPr>
        <w:t>alginate mixtures or H</w:t>
      </w:r>
      <w:r w:rsidRPr="00DB1018">
        <w:rPr>
          <w:rFonts w:ascii="Arial" w:hAnsi="Arial" w:cs="Arial"/>
          <w:vertAlign w:val="subscript"/>
        </w:rPr>
        <w:t>2</w:t>
      </w:r>
      <w:r w:rsidRPr="00DB1018">
        <w:rPr>
          <w:rFonts w:ascii="Arial" w:hAnsi="Arial" w:cs="Arial"/>
        </w:rPr>
        <w:t>-receptor antagonists</w:t>
      </w:r>
      <w:r w:rsidR="00F317DB">
        <w:rPr>
          <w:rFonts w:ascii="Arial" w:hAnsi="Arial" w:cs="Arial"/>
        </w:rPr>
        <w:t>.  O</w:t>
      </w:r>
      <w:r>
        <w:rPr>
          <w:rFonts w:ascii="Arial" w:hAnsi="Arial" w:cs="Arial"/>
        </w:rPr>
        <w:t xml:space="preserve">meprazole 10 mg as a </w:t>
      </w:r>
      <w:r w:rsidR="00F91E75">
        <w:rPr>
          <w:rFonts w:ascii="Arial" w:hAnsi="Arial" w:cs="Arial"/>
        </w:rPr>
        <w:t>General Sale</w:t>
      </w:r>
      <w:r>
        <w:rPr>
          <w:rFonts w:ascii="Arial" w:hAnsi="Arial" w:cs="Arial"/>
        </w:rPr>
        <w:t xml:space="preserve"> Medicine</w:t>
      </w:r>
      <w:r w:rsidRPr="00DB1018">
        <w:rPr>
          <w:rFonts w:ascii="Arial" w:hAnsi="Arial" w:cs="Arial"/>
        </w:rPr>
        <w:t xml:space="preserve"> will improve </w:t>
      </w:r>
      <w:r w:rsidR="00A6583B">
        <w:rPr>
          <w:rFonts w:ascii="Arial" w:hAnsi="Arial" w:cs="Arial"/>
        </w:rPr>
        <w:t>access to effective treatment</w:t>
      </w:r>
      <w:r w:rsidR="00F317DB">
        <w:rPr>
          <w:rFonts w:ascii="Arial" w:hAnsi="Arial" w:cs="Arial"/>
        </w:rPr>
        <w:t xml:space="preserve">, and </w:t>
      </w:r>
      <w:r w:rsidR="00A6583B">
        <w:rPr>
          <w:rFonts w:ascii="Arial" w:hAnsi="Arial" w:cs="Arial"/>
        </w:rPr>
        <w:t xml:space="preserve">will </w:t>
      </w:r>
      <w:r w:rsidR="00F317DB">
        <w:rPr>
          <w:rFonts w:ascii="Arial" w:hAnsi="Arial" w:cs="Arial"/>
        </w:rPr>
        <w:t>make avai</w:t>
      </w:r>
      <w:r w:rsidR="00A6583B">
        <w:rPr>
          <w:rFonts w:ascii="Arial" w:hAnsi="Arial" w:cs="Arial"/>
        </w:rPr>
        <w:t>lable the recommended treatment</w:t>
      </w:r>
      <w:r w:rsidR="00F317DB">
        <w:rPr>
          <w:rFonts w:ascii="Arial" w:hAnsi="Arial" w:cs="Arial"/>
        </w:rPr>
        <w:t xml:space="preserve"> for reflux and heartburn</w:t>
      </w:r>
      <w:r w:rsidRPr="00DB1018">
        <w:rPr>
          <w:rFonts w:ascii="Arial" w:hAnsi="Arial" w:cs="Arial"/>
        </w:rPr>
        <w:t xml:space="preserve"> </w:t>
      </w:r>
      <w:r>
        <w:rPr>
          <w:rFonts w:ascii="Arial" w:hAnsi="Arial" w:cs="Arial"/>
        </w:rPr>
        <w:t>for self-selection</w:t>
      </w:r>
      <w:r w:rsidR="00F91E75">
        <w:rPr>
          <w:rFonts w:ascii="Arial" w:hAnsi="Arial" w:cs="Arial"/>
        </w:rPr>
        <w:t xml:space="preserve"> in all retail outlets</w:t>
      </w:r>
      <w:r w:rsidRPr="00DB1018">
        <w:rPr>
          <w:rFonts w:ascii="Arial" w:hAnsi="Arial" w:cs="Arial"/>
        </w:rPr>
        <w:t>.</w:t>
      </w:r>
    </w:p>
    <w:p w:rsidR="0070640E" w:rsidRDefault="0070640E" w:rsidP="009B177D">
      <w:pPr>
        <w:ind w:left="720" w:hanging="720"/>
        <w:jc w:val="both"/>
        <w:rPr>
          <w:rFonts w:ascii="Arial" w:hAnsi="Arial" w:cs="Arial"/>
          <w:lang w:val="en-AU"/>
        </w:rPr>
      </w:pPr>
    </w:p>
    <w:p w:rsidR="0070640E" w:rsidRDefault="00E25DEC" w:rsidP="009B177D">
      <w:pPr>
        <w:ind w:left="720" w:hanging="720"/>
        <w:jc w:val="both"/>
        <w:rPr>
          <w:rFonts w:ascii="Arial" w:hAnsi="Arial" w:cs="Arial"/>
          <w:lang w:val="en-AU"/>
        </w:rPr>
      </w:pPr>
      <w:r>
        <w:rPr>
          <w:rFonts w:ascii="Arial" w:hAnsi="Arial" w:cs="Arial"/>
          <w:b/>
          <w:i/>
          <w:lang w:val="en-AU"/>
        </w:rPr>
        <w:t xml:space="preserve">Suitable </w:t>
      </w:r>
      <w:r w:rsidR="0070640E">
        <w:rPr>
          <w:rFonts w:ascii="Arial" w:hAnsi="Arial" w:cs="Arial"/>
          <w:b/>
          <w:i/>
          <w:lang w:val="en-AU"/>
        </w:rPr>
        <w:t>Safety Profile</w:t>
      </w:r>
      <w:r w:rsidR="0070640E">
        <w:rPr>
          <w:rFonts w:ascii="Arial" w:hAnsi="Arial" w:cs="Arial"/>
          <w:lang w:val="en-AU"/>
        </w:rPr>
        <w:t xml:space="preserve"> – omeprazole has an excellent safety </w:t>
      </w:r>
      <w:r w:rsidR="00F317DB">
        <w:rPr>
          <w:rFonts w:ascii="Arial" w:hAnsi="Arial" w:cs="Arial"/>
          <w:lang w:val="en-AU"/>
        </w:rPr>
        <w:t>record, with</w:t>
      </w:r>
      <w:r w:rsidR="0070640E">
        <w:rPr>
          <w:rFonts w:ascii="Arial" w:hAnsi="Arial" w:cs="Arial"/>
          <w:lang w:val="en-AU"/>
        </w:rPr>
        <w:t xml:space="preserve"> few serious or frequent side-effects.  Omeprazole’s safety record is comparable to that of ranitidine, which is already available as a </w:t>
      </w:r>
      <w:r w:rsidR="00F91E75">
        <w:rPr>
          <w:rFonts w:ascii="Arial" w:hAnsi="Arial" w:cs="Arial"/>
          <w:lang w:val="en-AU"/>
        </w:rPr>
        <w:t>General Sales</w:t>
      </w:r>
      <w:r w:rsidR="0070640E">
        <w:rPr>
          <w:rFonts w:ascii="Arial" w:hAnsi="Arial" w:cs="Arial"/>
          <w:lang w:val="en-AU"/>
        </w:rPr>
        <w:t xml:space="preserve"> Medicine </w:t>
      </w:r>
      <w:r w:rsidR="00F91E75">
        <w:rPr>
          <w:rFonts w:ascii="Arial" w:hAnsi="Arial" w:cs="Arial"/>
          <w:lang w:val="en-AU"/>
        </w:rPr>
        <w:t xml:space="preserve">at a low strength </w:t>
      </w:r>
      <w:r w:rsidR="0070640E">
        <w:rPr>
          <w:rFonts w:ascii="Arial" w:hAnsi="Arial" w:cs="Arial"/>
          <w:lang w:val="en-AU"/>
        </w:rPr>
        <w:t xml:space="preserve">for </w:t>
      </w:r>
      <w:r w:rsidR="00F317DB">
        <w:rPr>
          <w:rFonts w:ascii="Arial" w:hAnsi="Arial" w:cs="Arial"/>
          <w:lang w:val="en-AU"/>
        </w:rPr>
        <w:t>similar</w:t>
      </w:r>
      <w:r w:rsidR="0070640E">
        <w:rPr>
          <w:rFonts w:ascii="Arial" w:hAnsi="Arial" w:cs="Arial"/>
          <w:lang w:val="en-AU"/>
        </w:rPr>
        <w:t xml:space="preserve"> indications.</w:t>
      </w:r>
    </w:p>
    <w:p w:rsidR="0070640E" w:rsidRPr="00DB1018" w:rsidRDefault="0070640E" w:rsidP="009B177D">
      <w:pPr>
        <w:ind w:left="720" w:hanging="720"/>
        <w:jc w:val="both"/>
        <w:rPr>
          <w:rFonts w:ascii="Arial" w:hAnsi="Arial" w:cs="Arial"/>
          <w:lang w:val="en-AU"/>
        </w:rPr>
      </w:pPr>
    </w:p>
    <w:p w:rsidR="0070640E" w:rsidRDefault="00E25DEC" w:rsidP="009B177D">
      <w:pPr>
        <w:ind w:left="720" w:hanging="720"/>
        <w:jc w:val="both"/>
        <w:rPr>
          <w:rFonts w:ascii="Arial" w:hAnsi="Arial" w:cs="Arial"/>
          <w:lang w:val="en-AU"/>
        </w:rPr>
      </w:pPr>
      <w:r>
        <w:rPr>
          <w:rFonts w:ascii="Arial" w:hAnsi="Arial" w:cs="Arial"/>
          <w:b/>
          <w:i/>
          <w:lang w:val="en-AU"/>
        </w:rPr>
        <w:t>Parity with Similar Treatments (</w:t>
      </w:r>
      <w:r w:rsidR="0070640E">
        <w:rPr>
          <w:rFonts w:ascii="Arial" w:hAnsi="Arial" w:cs="Arial"/>
          <w:b/>
          <w:i/>
          <w:lang w:val="en-AU"/>
        </w:rPr>
        <w:t>New Zealand P</w:t>
      </w:r>
      <w:r w:rsidR="007E152F">
        <w:rPr>
          <w:rFonts w:ascii="Arial" w:hAnsi="Arial" w:cs="Arial"/>
          <w:b/>
          <w:i/>
          <w:lang w:val="en-AU"/>
        </w:rPr>
        <w:t>receden</w:t>
      </w:r>
      <w:r w:rsidR="00F317DB">
        <w:rPr>
          <w:rFonts w:ascii="Arial" w:hAnsi="Arial" w:cs="Arial"/>
          <w:b/>
          <w:i/>
          <w:lang w:val="en-AU"/>
        </w:rPr>
        <w:t>t</w:t>
      </w:r>
      <w:r>
        <w:rPr>
          <w:rFonts w:ascii="Arial" w:hAnsi="Arial" w:cs="Arial"/>
          <w:b/>
          <w:i/>
          <w:lang w:val="en-AU"/>
        </w:rPr>
        <w:t>)</w:t>
      </w:r>
      <w:r w:rsidR="0070640E">
        <w:rPr>
          <w:rFonts w:ascii="Arial" w:hAnsi="Arial" w:cs="Arial"/>
          <w:lang w:val="en-AU"/>
        </w:rPr>
        <w:t xml:space="preserve"> – treatment of reflux/heartburn is already well established in New Zealand as being suitable for consumer self-selection of treatment options</w:t>
      </w:r>
      <w:r w:rsidR="00F91E75">
        <w:rPr>
          <w:rFonts w:ascii="Arial" w:hAnsi="Arial" w:cs="Arial"/>
          <w:lang w:val="en-AU"/>
        </w:rPr>
        <w:t xml:space="preserve"> at all types of retail outlet</w:t>
      </w:r>
      <w:r w:rsidR="0070640E">
        <w:rPr>
          <w:rFonts w:ascii="Arial" w:hAnsi="Arial" w:cs="Arial"/>
          <w:lang w:val="en-AU"/>
        </w:rPr>
        <w:t xml:space="preserve">, with both ranitidine and a full range of antacids </w:t>
      </w:r>
      <w:r w:rsidR="00F91E75">
        <w:rPr>
          <w:rFonts w:ascii="Arial" w:hAnsi="Arial" w:cs="Arial"/>
          <w:lang w:val="en-AU"/>
        </w:rPr>
        <w:t xml:space="preserve">and antacid/alginate mixtures </w:t>
      </w:r>
      <w:r w:rsidR="0070640E">
        <w:rPr>
          <w:rFonts w:ascii="Arial" w:hAnsi="Arial" w:cs="Arial"/>
          <w:lang w:val="en-AU"/>
        </w:rPr>
        <w:t xml:space="preserve">being available as general sale medicines. </w:t>
      </w:r>
    </w:p>
    <w:p w:rsidR="0070640E" w:rsidRDefault="0070640E" w:rsidP="009B177D">
      <w:pPr>
        <w:ind w:left="720" w:hanging="720"/>
        <w:jc w:val="both"/>
        <w:rPr>
          <w:rFonts w:ascii="Arial" w:hAnsi="Arial" w:cs="Arial"/>
          <w:lang w:val="en-AU"/>
        </w:rPr>
      </w:pPr>
    </w:p>
    <w:p w:rsidR="0070640E" w:rsidRDefault="00E25DEC" w:rsidP="009B177D">
      <w:pPr>
        <w:ind w:left="720" w:hanging="720"/>
        <w:jc w:val="both"/>
        <w:rPr>
          <w:rFonts w:ascii="Arial" w:hAnsi="Arial" w:cs="Arial"/>
          <w:lang w:val="en-AU"/>
        </w:rPr>
      </w:pPr>
      <w:r>
        <w:rPr>
          <w:rFonts w:ascii="Arial" w:hAnsi="Arial" w:cs="Arial"/>
          <w:b/>
          <w:i/>
          <w:lang w:val="en-AU"/>
        </w:rPr>
        <w:t xml:space="preserve">Parity with </w:t>
      </w:r>
      <w:r w:rsidR="0070640E">
        <w:rPr>
          <w:rFonts w:ascii="Arial" w:hAnsi="Arial" w:cs="Arial"/>
          <w:b/>
          <w:i/>
          <w:lang w:val="en-AU"/>
        </w:rPr>
        <w:t>International P</w:t>
      </w:r>
      <w:r w:rsidR="0070640E" w:rsidRPr="00156464">
        <w:rPr>
          <w:rFonts w:ascii="Arial" w:hAnsi="Arial" w:cs="Arial"/>
          <w:b/>
          <w:i/>
          <w:lang w:val="en-AU"/>
        </w:rPr>
        <w:t>receden</w:t>
      </w:r>
      <w:r w:rsidR="007E152F">
        <w:rPr>
          <w:rFonts w:ascii="Arial" w:hAnsi="Arial" w:cs="Arial"/>
          <w:b/>
          <w:i/>
          <w:lang w:val="en-AU"/>
        </w:rPr>
        <w:t>ts</w:t>
      </w:r>
      <w:r w:rsidR="0070640E">
        <w:rPr>
          <w:rFonts w:ascii="Arial" w:hAnsi="Arial" w:cs="Arial"/>
          <w:lang w:val="en-AU"/>
        </w:rPr>
        <w:t xml:space="preserve"> – in the last </w:t>
      </w:r>
      <w:r w:rsidR="00EA3EE6">
        <w:rPr>
          <w:rFonts w:ascii="Arial" w:hAnsi="Arial" w:cs="Arial"/>
          <w:lang w:val="en-AU"/>
        </w:rPr>
        <w:t>fifteen or so years</w:t>
      </w:r>
      <w:r w:rsidR="0070640E">
        <w:rPr>
          <w:rFonts w:ascii="Arial" w:hAnsi="Arial" w:cs="Arial"/>
          <w:lang w:val="en-AU"/>
        </w:rPr>
        <w:t xml:space="preserve"> omeprazole has been reclassified to an over-the-counter medicine in m</w:t>
      </w:r>
      <w:r w:rsidR="00F317DB">
        <w:rPr>
          <w:rFonts w:ascii="Arial" w:hAnsi="Arial" w:cs="Arial"/>
          <w:lang w:val="en-AU"/>
        </w:rPr>
        <w:t xml:space="preserve">any countries, </w:t>
      </w:r>
      <w:r w:rsidR="0070640E">
        <w:rPr>
          <w:rFonts w:ascii="Arial" w:hAnsi="Arial" w:cs="Arial"/>
          <w:lang w:val="en-AU"/>
        </w:rPr>
        <w:t xml:space="preserve">effectively sold as a </w:t>
      </w:r>
      <w:r w:rsidR="00F91E75">
        <w:rPr>
          <w:rFonts w:ascii="Arial" w:hAnsi="Arial" w:cs="Arial"/>
          <w:lang w:val="en-AU"/>
        </w:rPr>
        <w:t xml:space="preserve">General Sales or </w:t>
      </w:r>
      <w:r w:rsidR="0070640E">
        <w:rPr>
          <w:rFonts w:ascii="Arial" w:hAnsi="Arial" w:cs="Arial"/>
          <w:lang w:val="en-AU"/>
        </w:rPr>
        <w:t>Phar</w:t>
      </w:r>
      <w:r w:rsidR="00F317DB">
        <w:rPr>
          <w:rFonts w:ascii="Arial" w:hAnsi="Arial" w:cs="Arial"/>
          <w:lang w:val="en-AU"/>
        </w:rPr>
        <w:t>macy Medicine</w:t>
      </w:r>
      <w:r w:rsidR="0070640E">
        <w:rPr>
          <w:rFonts w:ascii="Arial" w:hAnsi="Arial" w:cs="Arial"/>
          <w:lang w:val="en-AU"/>
        </w:rPr>
        <w:t>.  International experience to date has endorsed such classification, as the availability of omeprazole to consumers has been relatively incident-free.  No regulators have reviewed the availability of omeprazole as an OTC medicine due to increased adverse events.</w:t>
      </w:r>
    </w:p>
    <w:p w:rsidR="0070640E" w:rsidRDefault="0070640E" w:rsidP="009B177D">
      <w:pPr>
        <w:jc w:val="both"/>
        <w:rPr>
          <w:rFonts w:ascii="Arial" w:hAnsi="Arial" w:cs="Arial"/>
          <w:lang w:val="en-AU"/>
        </w:rPr>
      </w:pPr>
    </w:p>
    <w:p w:rsidR="00EC5D19" w:rsidRDefault="00EC5D19" w:rsidP="009B177D">
      <w:pPr>
        <w:ind w:left="720" w:hanging="720"/>
        <w:jc w:val="both"/>
        <w:rPr>
          <w:rFonts w:ascii="Arial" w:hAnsi="Arial" w:cs="Arial"/>
          <w:lang w:val="en-AU"/>
        </w:rPr>
      </w:pPr>
      <w:r>
        <w:rPr>
          <w:rFonts w:ascii="Arial" w:hAnsi="Arial" w:cs="Arial"/>
          <w:b/>
          <w:i/>
          <w:lang w:val="en-AU"/>
        </w:rPr>
        <w:t>Encourage</w:t>
      </w:r>
      <w:r w:rsidR="0086118C">
        <w:rPr>
          <w:rFonts w:ascii="Arial" w:hAnsi="Arial" w:cs="Arial"/>
          <w:b/>
          <w:i/>
          <w:lang w:val="en-AU"/>
        </w:rPr>
        <w:t>ment for</w:t>
      </w:r>
      <w:r>
        <w:rPr>
          <w:rFonts w:ascii="Arial" w:hAnsi="Arial" w:cs="Arial"/>
          <w:b/>
          <w:i/>
          <w:lang w:val="en-AU"/>
        </w:rPr>
        <w:t xml:space="preserve"> </w:t>
      </w:r>
      <w:proofErr w:type="spellStart"/>
      <w:r>
        <w:rPr>
          <w:rFonts w:ascii="Arial" w:hAnsi="Arial" w:cs="Arial"/>
          <w:b/>
          <w:i/>
          <w:lang w:val="en-AU"/>
        </w:rPr>
        <w:t>Selfcare</w:t>
      </w:r>
      <w:proofErr w:type="spellEnd"/>
      <w:r>
        <w:rPr>
          <w:rFonts w:ascii="Arial" w:hAnsi="Arial" w:cs="Arial"/>
          <w:lang w:val="en-AU"/>
        </w:rPr>
        <w:t xml:space="preserve"> – reclassification of omeprazole 10 mg to </w:t>
      </w:r>
      <w:r w:rsidR="00F91E75">
        <w:rPr>
          <w:rFonts w:ascii="Arial" w:hAnsi="Arial" w:cs="Arial"/>
          <w:lang w:val="en-AU"/>
        </w:rPr>
        <w:t>General Sales</w:t>
      </w:r>
      <w:r>
        <w:rPr>
          <w:rFonts w:ascii="Arial" w:hAnsi="Arial" w:cs="Arial"/>
          <w:lang w:val="en-AU"/>
        </w:rPr>
        <w:t xml:space="preserve"> Medicine would empower patients to further address their health care needs for reflux/heartburn treatments.</w:t>
      </w:r>
    </w:p>
    <w:p w:rsidR="00EC5D19" w:rsidRDefault="00EC5D19" w:rsidP="009B177D">
      <w:pPr>
        <w:jc w:val="both"/>
        <w:rPr>
          <w:rFonts w:ascii="Arial" w:hAnsi="Arial" w:cs="Arial"/>
          <w:lang w:val="en-AU"/>
        </w:rPr>
      </w:pPr>
    </w:p>
    <w:p w:rsidR="00EC5D19" w:rsidRDefault="00EC5D19" w:rsidP="009B177D">
      <w:pPr>
        <w:ind w:left="720" w:hanging="720"/>
        <w:jc w:val="both"/>
        <w:rPr>
          <w:rFonts w:ascii="Arial" w:hAnsi="Arial" w:cs="Arial"/>
          <w:lang w:val="en-AU"/>
        </w:rPr>
      </w:pPr>
      <w:r>
        <w:rPr>
          <w:rFonts w:ascii="Arial" w:hAnsi="Arial" w:cs="Arial"/>
          <w:b/>
          <w:i/>
          <w:lang w:val="en-AU"/>
        </w:rPr>
        <w:t>Consumer C</w:t>
      </w:r>
      <w:r w:rsidRPr="00156464">
        <w:rPr>
          <w:rFonts w:ascii="Arial" w:hAnsi="Arial" w:cs="Arial"/>
          <w:b/>
          <w:i/>
          <w:lang w:val="en-AU"/>
        </w:rPr>
        <w:t>onvenience</w:t>
      </w:r>
      <w:r>
        <w:rPr>
          <w:rFonts w:ascii="Arial" w:hAnsi="Arial" w:cs="Arial"/>
          <w:lang w:val="en-AU"/>
        </w:rPr>
        <w:t xml:space="preserve"> – generally, consumers seeking a reflux/heartburn treatment can self-select a product from the shelf in a pharmacy or supermarket.  Bayer wishes to add omeprazole to the range of products that </w:t>
      </w:r>
      <w:r w:rsidR="00E35699">
        <w:rPr>
          <w:rFonts w:ascii="Arial" w:hAnsi="Arial" w:cs="Arial"/>
          <w:lang w:val="en-AU"/>
        </w:rPr>
        <w:t>can be self-selected in all retail outlets</w:t>
      </w:r>
      <w:r>
        <w:rPr>
          <w:rFonts w:ascii="Arial" w:hAnsi="Arial" w:cs="Arial"/>
          <w:lang w:val="en-AU"/>
        </w:rPr>
        <w:t xml:space="preserve">, offering consumer’s the ability </w:t>
      </w:r>
      <w:r>
        <w:rPr>
          <w:rFonts w:ascii="Arial" w:hAnsi="Arial" w:cs="Arial"/>
          <w:lang w:val="en-AU"/>
        </w:rPr>
        <w:lastRenderedPageBreak/>
        <w:t>to consider and compare all options available at the point of purchase</w:t>
      </w:r>
      <w:r w:rsidR="00A6583B">
        <w:rPr>
          <w:rFonts w:ascii="Arial" w:hAnsi="Arial" w:cs="Arial"/>
          <w:lang w:val="en-AU"/>
        </w:rPr>
        <w:t>, and pote</w:t>
      </w:r>
      <w:r w:rsidR="00E35699">
        <w:rPr>
          <w:rFonts w:ascii="Arial" w:hAnsi="Arial" w:cs="Arial"/>
          <w:lang w:val="en-AU"/>
        </w:rPr>
        <w:t>ntially reducing cost</w:t>
      </w:r>
      <w:r>
        <w:rPr>
          <w:rFonts w:ascii="Arial" w:hAnsi="Arial" w:cs="Arial"/>
          <w:lang w:val="en-AU"/>
        </w:rPr>
        <w:t xml:space="preserve">.  </w:t>
      </w:r>
      <w:r w:rsidR="00A6583B">
        <w:rPr>
          <w:rFonts w:ascii="Arial" w:hAnsi="Arial" w:cs="Arial"/>
          <w:lang w:val="en-AU"/>
        </w:rPr>
        <w:t>Increased consumer involvement in product choice is like to</w:t>
      </w:r>
      <w:r>
        <w:rPr>
          <w:rFonts w:ascii="Arial" w:hAnsi="Arial" w:cs="Arial"/>
          <w:lang w:val="en-AU"/>
        </w:rPr>
        <w:t xml:space="preserve"> encourage compliance.</w:t>
      </w:r>
    </w:p>
    <w:p w:rsidR="00E35699" w:rsidRDefault="00E35699" w:rsidP="009B177D">
      <w:pPr>
        <w:ind w:left="720" w:hanging="720"/>
        <w:jc w:val="both"/>
        <w:rPr>
          <w:rFonts w:ascii="Arial" w:hAnsi="Arial" w:cs="Arial"/>
          <w:lang w:val="en-AU"/>
        </w:rPr>
      </w:pPr>
    </w:p>
    <w:p w:rsidR="00E35699" w:rsidRDefault="00E35699" w:rsidP="00E35699">
      <w:pPr>
        <w:ind w:left="720" w:hanging="11"/>
        <w:jc w:val="both"/>
        <w:rPr>
          <w:rFonts w:ascii="Arial" w:hAnsi="Arial" w:cs="Arial"/>
          <w:lang w:val="en-AU"/>
        </w:rPr>
      </w:pPr>
      <w:r>
        <w:rPr>
          <w:rFonts w:ascii="Arial" w:hAnsi="Arial" w:cs="Arial"/>
          <w:lang w:val="en-AU"/>
        </w:rPr>
        <w:t>Furthermore, a large proportion of people suffering from reflux-type symptoms more than once a week currently only purchase their medication from supermarket-type outlets</w:t>
      </w:r>
      <w:r w:rsidR="00861F1B">
        <w:rPr>
          <w:rFonts w:ascii="Arial" w:hAnsi="Arial" w:cs="Arial"/>
          <w:lang w:val="en-AU"/>
        </w:rPr>
        <w:t>, mainly because they perceive their condition is not serious enough to warrant a solution restricted to pharmacies</w:t>
      </w:r>
      <w:r>
        <w:rPr>
          <w:rFonts w:ascii="Arial" w:hAnsi="Arial" w:cs="Arial"/>
          <w:lang w:val="en-AU"/>
        </w:rPr>
        <w:t xml:space="preserve">.  Reclassifying </w:t>
      </w:r>
      <w:proofErr w:type="spellStart"/>
      <w:r>
        <w:rPr>
          <w:rFonts w:ascii="Arial" w:hAnsi="Arial" w:cs="Arial"/>
          <w:lang w:val="en-AU"/>
        </w:rPr>
        <w:t>Losec</w:t>
      </w:r>
      <w:proofErr w:type="spellEnd"/>
      <w:r>
        <w:rPr>
          <w:rFonts w:ascii="Arial" w:hAnsi="Arial" w:cs="Arial"/>
          <w:lang w:val="en-AU"/>
        </w:rPr>
        <w:t xml:space="preserve"> 10 mg tablets to General Sales Medicine would place this recognised first-line treatment in the </w:t>
      </w:r>
      <w:r w:rsidR="00861F1B">
        <w:rPr>
          <w:rFonts w:ascii="Arial" w:hAnsi="Arial" w:cs="Arial"/>
          <w:lang w:val="en-AU"/>
        </w:rPr>
        <w:t xml:space="preserve">type of </w:t>
      </w:r>
      <w:r>
        <w:rPr>
          <w:rFonts w:ascii="Arial" w:hAnsi="Arial" w:cs="Arial"/>
          <w:lang w:val="en-AU"/>
        </w:rPr>
        <w:t xml:space="preserve">outlet where </w:t>
      </w:r>
      <w:r w:rsidR="00861F1B">
        <w:rPr>
          <w:rFonts w:ascii="Arial" w:hAnsi="Arial" w:cs="Arial"/>
          <w:lang w:val="en-AU"/>
        </w:rPr>
        <w:t>these</w:t>
      </w:r>
      <w:r>
        <w:rPr>
          <w:rFonts w:ascii="Arial" w:hAnsi="Arial" w:cs="Arial"/>
          <w:lang w:val="en-AU"/>
        </w:rPr>
        <w:t xml:space="preserve"> consumers</w:t>
      </w:r>
      <w:r w:rsidR="00861F1B">
        <w:rPr>
          <w:rFonts w:ascii="Arial" w:hAnsi="Arial" w:cs="Arial"/>
          <w:lang w:val="en-AU"/>
        </w:rPr>
        <w:t xml:space="preserve"> expect </w:t>
      </w:r>
      <w:r>
        <w:rPr>
          <w:rFonts w:ascii="Arial" w:hAnsi="Arial" w:cs="Arial"/>
          <w:lang w:val="en-AU"/>
        </w:rPr>
        <w:t xml:space="preserve">to purchase their </w:t>
      </w:r>
      <w:r w:rsidR="00861F1B">
        <w:rPr>
          <w:rFonts w:ascii="Arial" w:hAnsi="Arial" w:cs="Arial"/>
          <w:lang w:val="en-AU"/>
        </w:rPr>
        <w:t>medication, and so has the potential to introduce a significant number of heartburn/reflux sufferers to a new and superior treatment option.</w:t>
      </w:r>
    </w:p>
    <w:p w:rsidR="00EC5D19" w:rsidRDefault="00EC5D19" w:rsidP="009B177D">
      <w:pPr>
        <w:ind w:left="720" w:hanging="720"/>
        <w:jc w:val="both"/>
        <w:rPr>
          <w:rFonts w:ascii="Arial" w:hAnsi="Arial" w:cs="Arial"/>
          <w:lang w:val="en-AU"/>
        </w:rPr>
      </w:pPr>
    </w:p>
    <w:p w:rsidR="0070640E" w:rsidRDefault="0070640E" w:rsidP="009B177D">
      <w:pPr>
        <w:jc w:val="both"/>
        <w:rPr>
          <w:rFonts w:ascii="Arial" w:hAnsi="Arial" w:cs="Arial"/>
          <w:lang w:val="en-AU"/>
        </w:rPr>
      </w:pPr>
    </w:p>
    <w:p w:rsidR="009C5FF6" w:rsidRDefault="009C5FF6" w:rsidP="009B177D">
      <w:pPr>
        <w:jc w:val="both"/>
        <w:rPr>
          <w:rFonts w:ascii="Arial" w:hAnsi="Arial" w:cs="Arial"/>
          <w:lang w:val="en-AU"/>
        </w:rPr>
      </w:pPr>
    </w:p>
    <w:p w:rsidR="0031094F" w:rsidRDefault="00D3643C" w:rsidP="009B177D">
      <w:pPr>
        <w:jc w:val="both"/>
        <w:rPr>
          <w:rFonts w:ascii="Arial" w:hAnsi="Arial" w:cs="Arial"/>
          <w:lang w:val="en-AU"/>
        </w:rPr>
      </w:pPr>
      <w:r>
        <w:rPr>
          <w:rFonts w:ascii="Arial" w:hAnsi="Arial" w:cs="Arial"/>
          <w:lang w:val="en-AU"/>
        </w:rPr>
        <w:t xml:space="preserve">Many of the usual considerations taken into account for reclassification of a medicine, such as the suitability of the indication, </w:t>
      </w:r>
      <w:r w:rsidR="00A6583B">
        <w:rPr>
          <w:rFonts w:ascii="Arial" w:hAnsi="Arial" w:cs="Arial"/>
          <w:lang w:val="en-AU"/>
        </w:rPr>
        <w:t>ease of self-diagnosis</w:t>
      </w:r>
      <w:r w:rsidR="0012148B">
        <w:rPr>
          <w:rFonts w:ascii="Arial" w:hAnsi="Arial" w:cs="Arial"/>
          <w:lang w:val="en-AU"/>
        </w:rPr>
        <w:t xml:space="preserve">, possibility of resistance, etc. have already been resolved for omeprazole </w:t>
      </w:r>
      <w:r w:rsidR="00861F1B">
        <w:rPr>
          <w:rFonts w:ascii="Arial" w:hAnsi="Arial" w:cs="Arial"/>
          <w:lang w:val="en-AU"/>
        </w:rPr>
        <w:t>or have been resolved for heartburn/reflux medications at the General Sales level.  Consequently they</w:t>
      </w:r>
      <w:r w:rsidR="0012148B">
        <w:rPr>
          <w:rFonts w:ascii="Arial" w:hAnsi="Arial" w:cs="Arial"/>
          <w:lang w:val="en-AU"/>
        </w:rPr>
        <w:t xml:space="preserve"> are not discussed further in this submission</w:t>
      </w:r>
      <w:r w:rsidR="00A6583B">
        <w:rPr>
          <w:rFonts w:ascii="Arial" w:hAnsi="Arial" w:cs="Arial"/>
          <w:lang w:val="en-AU"/>
        </w:rPr>
        <w:t>.</w:t>
      </w:r>
    </w:p>
    <w:p w:rsidR="00A6583B" w:rsidRDefault="00A6583B" w:rsidP="009B177D">
      <w:pPr>
        <w:jc w:val="both"/>
        <w:rPr>
          <w:rFonts w:ascii="Arial" w:hAnsi="Arial" w:cs="Arial"/>
          <w:lang w:val="en-AU"/>
        </w:rPr>
      </w:pPr>
    </w:p>
    <w:p w:rsidR="00D3643C" w:rsidRDefault="00D3643C" w:rsidP="009B177D">
      <w:pPr>
        <w:jc w:val="both"/>
        <w:rPr>
          <w:rFonts w:ascii="Arial" w:hAnsi="Arial" w:cs="Arial"/>
          <w:lang w:val="en-AU"/>
        </w:rPr>
      </w:pPr>
    </w:p>
    <w:p w:rsidR="009C5FF6" w:rsidRDefault="009C5FF6" w:rsidP="009B177D">
      <w:pPr>
        <w:shd w:val="clear" w:color="auto" w:fill="C0C0C0"/>
        <w:ind w:left="720" w:right="1266"/>
        <w:jc w:val="both"/>
        <w:rPr>
          <w:rFonts w:ascii="Arial" w:hAnsi="Arial" w:cs="Arial"/>
          <w:lang w:val="en-AU"/>
        </w:rPr>
      </w:pPr>
    </w:p>
    <w:p w:rsidR="000F4C75" w:rsidRDefault="0070640E" w:rsidP="009B177D">
      <w:pPr>
        <w:shd w:val="clear" w:color="auto" w:fill="C0C0C0"/>
        <w:ind w:left="720" w:right="1266"/>
        <w:jc w:val="both"/>
        <w:rPr>
          <w:rFonts w:ascii="Arial" w:hAnsi="Arial" w:cs="Arial"/>
          <w:lang w:val="en-AU"/>
        </w:rPr>
      </w:pPr>
      <w:r>
        <w:rPr>
          <w:rFonts w:ascii="Arial" w:hAnsi="Arial" w:cs="Arial"/>
          <w:lang w:val="en-AU"/>
        </w:rPr>
        <w:t xml:space="preserve">Reclassification of </w:t>
      </w:r>
      <w:proofErr w:type="spellStart"/>
      <w:r>
        <w:rPr>
          <w:rFonts w:ascii="Arial" w:hAnsi="Arial" w:cs="Arial"/>
          <w:lang w:val="en-AU"/>
        </w:rPr>
        <w:t>Losec</w:t>
      </w:r>
      <w:proofErr w:type="spellEnd"/>
      <w:r>
        <w:rPr>
          <w:rFonts w:ascii="Arial" w:hAnsi="Arial" w:cs="Arial"/>
          <w:lang w:val="en-AU"/>
        </w:rPr>
        <w:t xml:space="preserve"> 1</w:t>
      </w:r>
      <w:r w:rsidR="009C5FF6">
        <w:rPr>
          <w:rFonts w:ascii="Arial" w:hAnsi="Arial" w:cs="Arial"/>
          <w:lang w:val="en-AU"/>
        </w:rPr>
        <w:t xml:space="preserve">0 mg tablets to </w:t>
      </w:r>
      <w:r w:rsidR="00861F1B">
        <w:rPr>
          <w:rFonts w:ascii="Arial" w:hAnsi="Arial" w:cs="Arial"/>
          <w:lang w:val="en-AU"/>
        </w:rPr>
        <w:t>General Sales</w:t>
      </w:r>
      <w:r w:rsidR="009C5FF6">
        <w:rPr>
          <w:rFonts w:ascii="Arial" w:hAnsi="Arial" w:cs="Arial"/>
          <w:lang w:val="en-AU"/>
        </w:rPr>
        <w:t xml:space="preserve"> Medicine has the p</w:t>
      </w:r>
      <w:r>
        <w:rPr>
          <w:rFonts w:ascii="Arial" w:hAnsi="Arial" w:cs="Arial"/>
          <w:lang w:val="en-AU"/>
        </w:rPr>
        <w:t>otential to offer consumers improved choice and convenience</w:t>
      </w:r>
      <w:r w:rsidR="009C5FF6">
        <w:rPr>
          <w:rFonts w:ascii="Arial" w:hAnsi="Arial" w:cs="Arial"/>
          <w:lang w:val="en-AU"/>
        </w:rPr>
        <w:t xml:space="preserve"> with </w:t>
      </w:r>
      <w:r>
        <w:rPr>
          <w:rFonts w:ascii="Arial" w:hAnsi="Arial" w:cs="Arial"/>
          <w:lang w:val="en-AU"/>
        </w:rPr>
        <w:t>little</w:t>
      </w:r>
      <w:r w:rsidR="009C5FF6">
        <w:rPr>
          <w:rFonts w:ascii="Arial" w:hAnsi="Arial" w:cs="Arial"/>
          <w:lang w:val="en-AU"/>
        </w:rPr>
        <w:t xml:space="preserve"> increase in </w:t>
      </w:r>
      <w:r w:rsidR="008B4F32">
        <w:rPr>
          <w:rFonts w:ascii="Arial" w:hAnsi="Arial" w:cs="Arial"/>
          <w:lang w:val="en-AU"/>
        </w:rPr>
        <w:t>the risk of unwanted side effects, medicinal</w:t>
      </w:r>
      <w:r w:rsidR="009C5FF6">
        <w:rPr>
          <w:rFonts w:ascii="Arial" w:hAnsi="Arial" w:cs="Arial"/>
          <w:lang w:val="en-AU"/>
        </w:rPr>
        <w:t xml:space="preserve"> interactions</w:t>
      </w:r>
      <w:r w:rsidR="008B4F32">
        <w:rPr>
          <w:rFonts w:ascii="Arial" w:hAnsi="Arial" w:cs="Arial"/>
          <w:lang w:val="en-AU"/>
        </w:rPr>
        <w:t xml:space="preserve"> or masking of serious disease</w:t>
      </w:r>
      <w:r w:rsidR="009C5FF6">
        <w:rPr>
          <w:rFonts w:ascii="Arial" w:hAnsi="Arial" w:cs="Arial"/>
          <w:lang w:val="en-AU"/>
        </w:rPr>
        <w:t>.</w:t>
      </w:r>
      <w:r>
        <w:rPr>
          <w:rFonts w:ascii="Arial" w:hAnsi="Arial" w:cs="Arial"/>
          <w:lang w:val="en-AU"/>
        </w:rPr>
        <w:t xml:space="preserve"> </w:t>
      </w:r>
      <w:r w:rsidR="000F4C75">
        <w:rPr>
          <w:rFonts w:ascii="Arial" w:hAnsi="Arial" w:cs="Arial"/>
          <w:lang w:val="en-AU"/>
        </w:rPr>
        <w:t xml:space="preserve"> It would </w:t>
      </w:r>
      <w:r>
        <w:rPr>
          <w:rFonts w:ascii="Arial" w:hAnsi="Arial" w:cs="Arial"/>
          <w:lang w:val="en-AU"/>
        </w:rPr>
        <w:t>offer consumers the opportunity to directly access best practice medication for the treatment of reflux and heartburn</w:t>
      </w:r>
      <w:r w:rsidR="009C6290">
        <w:rPr>
          <w:rFonts w:ascii="Arial" w:hAnsi="Arial" w:cs="Arial"/>
          <w:lang w:val="en-AU"/>
        </w:rPr>
        <w:t xml:space="preserve"> at all retail locations</w:t>
      </w:r>
      <w:r>
        <w:rPr>
          <w:rFonts w:ascii="Arial" w:hAnsi="Arial" w:cs="Arial"/>
          <w:lang w:val="en-AU"/>
        </w:rPr>
        <w:t>.</w:t>
      </w:r>
      <w:r w:rsidR="000F4C75" w:rsidRPr="000F4C75">
        <w:rPr>
          <w:rFonts w:ascii="Arial" w:hAnsi="Arial" w:cs="Arial"/>
          <w:lang w:val="en-AU"/>
        </w:rPr>
        <w:t xml:space="preserve"> </w:t>
      </w:r>
    </w:p>
    <w:p w:rsidR="000F4C75" w:rsidRDefault="000F4C75" w:rsidP="009B177D">
      <w:pPr>
        <w:shd w:val="clear" w:color="auto" w:fill="C0C0C0"/>
        <w:ind w:left="720" w:right="1266"/>
        <w:jc w:val="both"/>
        <w:rPr>
          <w:rFonts w:ascii="Arial" w:hAnsi="Arial" w:cs="Arial"/>
          <w:lang w:val="en-AU"/>
        </w:rPr>
      </w:pPr>
    </w:p>
    <w:p w:rsidR="009C5FF6" w:rsidRDefault="00A6583B" w:rsidP="009B177D">
      <w:pPr>
        <w:shd w:val="clear" w:color="auto" w:fill="C0C0C0"/>
        <w:ind w:left="720" w:right="1266"/>
        <w:jc w:val="both"/>
        <w:rPr>
          <w:rFonts w:ascii="Arial" w:hAnsi="Arial" w:cs="Arial"/>
          <w:lang w:val="en-AU"/>
        </w:rPr>
      </w:pPr>
      <w:r>
        <w:rPr>
          <w:rFonts w:ascii="Arial" w:hAnsi="Arial" w:cs="Arial"/>
          <w:lang w:val="en-AU"/>
        </w:rPr>
        <w:t>R</w:t>
      </w:r>
      <w:r w:rsidR="000F4C75">
        <w:rPr>
          <w:rFonts w:ascii="Arial" w:hAnsi="Arial" w:cs="Arial"/>
          <w:lang w:val="en-AU"/>
        </w:rPr>
        <w:t>isk to benefit</w:t>
      </w:r>
      <w:r>
        <w:rPr>
          <w:rFonts w:ascii="Arial" w:hAnsi="Arial" w:cs="Arial"/>
          <w:lang w:val="en-AU"/>
        </w:rPr>
        <w:t xml:space="preserve"> analysis</w:t>
      </w:r>
      <w:r w:rsidR="000F4C75">
        <w:rPr>
          <w:rFonts w:ascii="Arial" w:hAnsi="Arial" w:cs="Arial"/>
          <w:lang w:val="en-AU"/>
        </w:rPr>
        <w:t xml:space="preserve"> favours the proposed reclassification.</w:t>
      </w:r>
    </w:p>
    <w:p w:rsidR="009C5FF6" w:rsidRDefault="009C5FF6" w:rsidP="009B177D">
      <w:pPr>
        <w:shd w:val="clear" w:color="auto" w:fill="C0C0C0"/>
        <w:ind w:left="720" w:right="1266"/>
        <w:jc w:val="both"/>
        <w:rPr>
          <w:rFonts w:ascii="Arial" w:hAnsi="Arial" w:cs="Arial"/>
          <w:lang w:val="en-AU"/>
        </w:rPr>
      </w:pPr>
    </w:p>
    <w:p w:rsidR="006129E4" w:rsidRDefault="006129E4" w:rsidP="009B177D">
      <w:pPr>
        <w:jc w:val="both"/>
        <w:rPr>
          <w:rFonts w:ascii="Arial" w:hAnsi="Arial" w:cs="Arial"/>
          <w:lang w:val="en-AU"/>
        </w:rPr>
      </w:pPr>
    </w:p>
    <w:p w:rsidR="00C71455" w:rsidRDefault="00C71455" w:rsidP="009B177D">
      <w:pPr>
        <w:jc w:val="both"/>
        <w:rPr>
          <w:rFonts w:ascii="Arial" w:hAnsi="Arial" w:cs="Arial"/>
          <w:lang w:val="en-AU"/>
        </w:rPr>
      </w:pPr>
    </w:p>
    <w:p w:rsidR="009C5FF6" w:rsidRDefault="009C5FF6" w:rsidP="009B177D">
      <w:pPr>
        <w:jc w:val="both"/>
        <w:rPr>
          <w:rFonts w:ascii="Arial" w:hAnsi="Arial" w:cs="Arial"/>
          <w:lang w:val="en-AU"/>
        </w:rPr>
      </w:pPr>
    </w:p>
    <w:p w:rsidR="009C5FF6" w:rsidRDefault="009C5FF6" w:rsidP="009B177D">
      <w:pPr>
        <w:jc w:val="both"/>
        <w:rPr>
          <w:rFonts w:ascii="Arial" w:hAnsi="Arial" w:cs="Arial"/>
          <w:lang w:val="en-AU"/>
        </w:rPr>
      </w:pPr>
    </w:p>
    <w:p w:rsidR="009C5FF6" w:rsidRDefault="009C5FF6" w:rsidP="009B177D">
      <w:pPr>
        <w:jc w:val="both"/>
        <w:rPr>
          <w:rFonts w:ascii="Arial" w:hAnsi="Arial" w:cs="Arial"/>
          <w:lang w:val="en-AU"/>
        </w:rPr>
      </w:pPr>
    </w:p>
    <w:p w:rsidR="00971534" w:rsidRDefault="00971534" w:rsidP="009B177D">
      <w:pPr>
        <w:jc w:val="both"/>
        <w:rPr>
          <w:rFonts w:ascii="Arial" w:hAnsi="Arial" w:cs="Arial"/>
          <w:lang w:val="en-AU"/>
        </w:rPr>
      </w:pPr>
    </w:p>
    <w:p w:rsidR="0031094F" w:rsidRPr="00F03B6E" w:rsidRDefault="00E77782" w:rsidP="009B177D">
      <w:pPr>
        <w:numPr>
          <w:ilvl w:val="0"/>
          <w:numId w:val="8"/>
        </w:numPr>
        <w:tabs>
          <w:tab w:val="clear" w:pos="720"/>
        </w:tabs>
        <w:ind w:left="0" w:firstLine="0"/>
        <w:jc w:val="both"/>
        <w:rPr>
          <w:rFonts w:ascii="Arial" w:hAnsi="Arial" w:cs="Arial"/>
          <w:b/>
          <w:i/>
          <w:sz w:val="32"/>
          <w:szCs w:val="32"/>
          <w:lang w:val="en-AU"/>
        </w:rPr>
      </w:pPr>
      <w:r>
        <w:rPr>
          <w:rFonts w:ascii="Arial" w:hAnsi="Arial" w:cs="Arial"/>
          <w:b/>
          <w:i/>
          <w:sz w:val="32"/>
          <w:szCs w:val="32"/>
          <w:lang w:val="en-AU"/>
        </w:rPr>
        <w:t xml:space="preserve">Efficacy of </w:t>
      </w:r>
      <w:proofErr w:type="spellStart"/>
      <w:r>
        <w:rPr>
          <w:rFonts w:ascii="Arial" w:hAnsi="Arial" w:cs="Arial"/>
          <w:b/>
          <w:i/>
          <w:sz w:val="32"/>
          <w:szCs w:val="32"/>
          <w:lang w:val="en-AU"/>
        </w:rPr>
        <w:t>Losec</w:t>
      </w:r>
      <w:proofErr w:type="spellEnd"/>
      <w:r w:rsidR="000F4C75">
        <w:rPr>
          <w:rFonts w:ascii="Arial" w:hAnsi="Arial" w:cs="Arial"/>
          <w:b/>
          <w:i/>
          <w:sz w:val="32"/>
          <w:szCs w:val="32"/>
          <w:lang w:val="en-AU"/>
        </w:rPr>
        <w:t xml:space="preserve"> 1</w:t>
      </w:r>
      <w:r w:rsidR="009C5FF6">
        <w:rPr>
          <w:rFonts w:ascii="Arial" w:hAnsi="Arial" w:cs="Arial"/>
          <w:b/>
          <w:i/>
          <w:sz w:val="32"/>
          <w:szCs w:val="32"/>
          <w:lang w:val="en-AU"/>
        </w:rPr>
        <w:t>0 mg Tablets</w:t>
      </w:r>
    </w:p>
    <w:p w:rsidR="0031094F" w:rsidRDefault="0031094F" w:rsidP="009B177D">
      <w:pPr>
        <w:jc w:val="both"/>
        <w:rPr>
          <w:rFonts w:ascii="Arial" w:hAnsi="Arial" w:cs="Arial"/>
          <w:lang w:val="en-AU"/>
        </w:rPr>
      </w:pPr>
    </w:p>
    <w:p w:rsidR="0031094F" w:rsidRPr="000F4C75" w:rsidRDefault="0031094F" w:rsidP="009B177D">
      <w:pPr>
        <w:jc w:val="both"/>
        <w:rPr>
          <w:rFonts w:ascii="Arial" w:hAnsi="Arial" w:cs="Arial"/>
          <w:lang w:val="en-AU"/>
        </w:rPr>
      </w:pPr>
    </w:p>
    <w:p w:rsidR="009B26E1" w:rsidRDefault="009B26E1" w:rsidP="009B177D">
      <w:pPr>
        <w:jc w:val="both"/>
        <w:rPr>
          <w:rFonts w:ascii="Arial" w:hAnsi="Arial" w:cs="Arial"/>
        </w:rPr>
      </w:pPr>
      <w:r>
        <w:rPr>
          <w:rFonts w:ascii="Arial" w:hAnsi="Arial" w:cs="Arial"/>
        </w:rPr>
        <w:t xml:space="preserve">The efficacy of omeprazole has been studied extensively, and reported to the Medicines Classification Committee in previous submissions. The efficacy of the </w:t>
      </w:r>
      <w:r>
        <w:rPr>
          <w:rFonts w:ascii="Arial" w:hAnsi="Arial" w:cs="Arial"/>
        </w:rPr>
        <w:lastRenderedPageBreak/>
        <w:t>compound is without question.  As such, a summary is considered sufficient for the purposes of this submission.</w:t>
      </w:r>
    </w:p>
    <w:p w:rsidR="009B26E1" w:rsidRDefault="009B26E1" w:rsidP="009B177D">
      <w:pPr>
        <w:jc w:val="both"/>
        <w:rPr>
          <w:rFonts w:ascii="Arial" w:hAnsi="Arial" w:cs="Arial"/>
        </w:rPr>
      </w:pPr>
    </w:p>
    <w:p w:rsidR="000F4C75" w:rsidRDefault="000F4C75" w:rsidP="009B177D">
      <w:pPr>
        <w:jc w:val="both"/>
        <w:rPr>
          <w:rFonts w:ascii="Arial" w:hAnsi="Arial" w:cs="Arial"/>
        </w:rPr>
      </w:pPr>
      <w:r w:rsidRPr="000F4C75">
        <w:rPr>
          <w:rFonts w:ascii="Arial" w:hAnsi="Arial" w:cs="Arial"/>
        </w:rPr>
        <w:t>A recent (2006) meta-analysis conducted by the Cochrane Collaboration</w:t>
      </w:r>
      <w:r w:rsidRPr="000F4C75">
        <w:rPr>
          <w:rFonts w:ascii="Arial" w:hAnsi="Arial" w:cs="Arial"/>
          <w:vertAlign w:val="superscript"/>
        </w:rPr>
        <w:t>1</w:t>
      </w:r>
      <w:r>
        <w:rPr>
          <w:rFonts w:ascii="Arial" w:hAnsi="Arial" w:cs="Arial"/>
        </w:rPr>
        <w:t xml:space="preserve"> </w:t>
      </w:r>
      <w:proofErr w:type="spellStart"/>
      <w:r w:rsidRPr="000F4C75">
        <w:rPr>
          <w:rFonts w:ascii="Arial" w:hAnsi="Arial" w:cs="Arial"/>
        </w:rPr>
        <w:t>summarised</w:t>
      </w:r>
      <w:proofErr w:type="spellEnd"/>
      <w:r w:rsidRPr="000F4C75">
        <w:rPr>
          <w:rFonts w:ascii="Arial" w:hAnsi="Arial" w:cs="Arial"/>
        </w:rPr>
        <w:t xml:space="preserve"> the results of 31 </w:t>
      </w:r>
      <w:proofErr w:type="spellStart"/>
      <w:r w:rsidRPr="000F4C75">
        <w:rPr>
          <w:rFonts w:ascii="Arial" w:hAnsi="Arial" w:cs="Arial"/>
        </w:rPr>
        <w:t>randomised</w:t>
      </w:r>
      <w:proofErr w:type="spellEnd"/>
      <w:r w:rsidRPr="000F4C75">
        <w:rPr>
          <w:rFonts w:ascii="Arial" w:hAnsi="Arial" w:cs="Arial"/>
        </w:rPr>
        <w:t xml:space="preserve"> controlled trials </w:t>
      </w:r>
      <w:proofErr w:type="spellStart"/>
      <w:r w:rsidRPr="000F4C75">
        <w:rPr>
          <w:rFonts w:ascii="Arial" w:hAnsi="Arial" w:cs="Arial"/>
        </w:rPr>
        <w:t>focussing</w:t>
      </w:r>
      <w:proofErr w:type="spellEnd"/>
      <w:r w:rsidRPr="000F4C75">
        <w:rPr>
          <w:rFonts w:ascii="Arial" w:hAnsi="Arial" w:cs="Arial"/>
        </w:rPr>
        <w:t xml:space="preserve"> on the symptomatic outcome after short-term treatment for Gastro-</w:t>
      </w:r>
      <w:proofErr w:type="spellStart"/>
      <w:r w:rsidRPr="000F4C75">
        <w:rPr>
          <w:rFonts w:ascii="Arial" w:hAnsi="Arial" w:cs="Arial"/>
        </w:rPr>
        <w:t>Oesophageal</w:t>
      </w:r>
      <w:proofErr w:type="spellEnd"/>
      <w:r w:rsidRPr="000F4C75">
        <w:rPr>
          <w:rFonts w:ascii="Arial" w:hAnsi="Arial" w:cs="Arial"/>
        </w:rPr>
        <w:t xml:space="preserve"> Reflux Disease (GORD) using proton pump inhibitors, H</w:t>
      </w:r>
      <w:r w:rsidRPr="000F4C75">
        <w:rPr>
          <w:rFonts w:ascii="Arial" w:hAnsi="Arial" w:cs="Arial"/>
          <w:vertAlign w:val="subscript"/>
        </w:rPr>
        <w:t>2</w:t>
      </w:r>
      <w:r w:rsidRPr="000F4C75">
        <w:rPr>
          <w:rFonts w:ascii="Arial" w:hAnsi="Arial" w:cs="Arial"/>
        </w:rPr>
        <w:t xml:space="preserve">-receptor antagonists or </w:t>
      </w:r>
      <w:proofErr w:type="spellStart"/>
      <w:r w:rsidRPr="000F4C75">
        <w:rPr>
          <w:rFonts w:ascii="Arial" w:hAnsi="Arial" w:cs="Arial"/>
        </w:rPr>
        <w:t>prokinetic</w:t>
      </w:r>
      <w:proofErr w:type="spellEnd"/>
      <w:r w:rsidRPr="000F4C75">
        <w:rPr>
          <w:rFonts w:ascii="Arial" w:hAnsi="Arial" w:cs="Arial"/>
        </w:rPr>
        <w:t xml:space="preserve"> agents. The studies in the meta-analysis were those where the participants could be classed in the empirical treatment group (no endoscopy used in treatment allocation) or in the endoscopy negative reflux disease group (ENRD, no endoscopic signs of erosive </w:t>
      </w:r>
      <w:proofErr w:type="spellStart"/>
      <w:r w:rsidRPr="000F4C75">
        <w:rPr>
          <w:rFonts w:ascii="Arial" w:hAnsi="Arial" w:cs="Arial"/>
        </w:rPr>
        <w:t>oesophagitis</w:t>
      </w:r>
      <w:proofErr w:type="spellEnd"/>
      <w:r w:rsidRPr="000F4C75">
        <w:rPr>
          <w:rFonts w:ascii="Arial" w:hAnsi="Arial" w:cs="Arial"/>
        </w:rPr>
        <w:t>). Thirty-one trials (9457 participants) were included: fifteen in the empirical treatment group, twelve in the ENRD group and four in both. In empirical treatment of GORD, the relative risk (RR) for heartburn remission (the primary efficacy variable) in p</w:t>
      </w:r>
      <w:r w:rsidR="00971534">
        <w:rPr>
          <w:rFonts w:ascii="Arial" w:hAnsi="Arial" w:cs="Arial"/>
        </w:rPr>
        <w:t>lacebo-controlled trials for proton pump inhibitors</w:t>
      </w:r>
      <w:r w:rsidRPr="000F4C75">
        <w:rPr>
          <w:rFonts w:ascii="Arial" w:hAnsi="Arial" w:cs="Arial"/>
        </w:rPr>
        <w:t xml:space="preserve"> was 0.37 (two trials, 95% confidence interval (CI) 0.32 to 0</w:t>
      </w:r>
      <w:r w:rsidR="00971534">
        <w:rPr>
          <w:rFonts w:ascii="Arial" w:hAnsi="Arial" w:cs="Arial"/>
        </w:rPr>
        <w:t>.44), for H</w:t>
      </w:r>
      <w:r w:rsidR="00971534" w:rsidRPr="00971534">
        <w:rPr>
          <w:rFonts w:ascii="Arial" w:hAnsi="Arial" w:cs="Arial"/>
          <w:vertAlign w:val="subscript"/>
        </w:rPr>
        <w:t>2</w:t>
      </w:r>
      <w:r w:rsidR="00971534">
        <w:rPr>
          <w:rFonts w:ascii="Arial" w:hAnsi="Arial" w:cs="Arial"/>
        </w:rPr>
        <w:t>-antagonist</w:t>
      </w:r>
      <w:r w:rsidRPr="000F4C75">
        <w:rPr>
          <w:rFonts w:ascii="Arial" w:hAnsi="Arial" w:cs="Arial"/>
        </w:rPr>
        <w:t xml:space="preserve">s 0.77 (two trials, 95% CI 0.60 to 0.99) and for </w:t>
      </w:r>
      <w:proofErr w:type="spellStart"/>
      <w:r w:rsidRPr="000F4C75">
        <w:rPr>
          <w:rFonts w:ascii="Arial" w:hAnsi="Arial" w:cs="Arial"/>
        </w:rPr>
        <w:t>prokinetics</w:t>
      </w:r>
      <w:proofErr w:type="spellEnd"/>
      <w:r w:rsidRPr="000F4C75">
        <w:rPr>
          <w:rFonts w:ascii="Arial" w:hAnsi="Arial" w:cs="Arial"/>
        </w:rPr>
        <w:t xml:space="preserve"> 0.86 (one trial, 95% CI 0.73 to 1.01). </w:t>
      </w:r>
    </w:p>
    <w:p w:rsidR="000F4C75" w:rsidRDefault="000F4C75" w:rsidP="009B177D">
      <w:pPr>
        <w:jc w:val="both"/>
        <w:rPr>
          <w:rFonts w:ascii="Arial" w:hAnsi="Arial" w:cs="Arial"/>
        </w:rPr>
      </w:pPr>
    </w:p>
    <w:p w:rsidR="000F4C75" w:rsidRDefault="00971534" w:rsidP="009B177D">
      <w:pPr>
        <w:jc w:val="both"/>
        <w:rPr>
          <w:rFonts w:ascii="Arial" w:hAnsi="Arial" w:cs="Arial"/>
        </w:rPr>
      </w:pPr>
      <w:r>
        <w:rPr>
          <w:rFonts w:ascii="Arial" w:hAnsi="Arial" w:cs="Arial"/>
        </w:rPr>
        <w:t>In a direct comparison proton pump inhibitor</w:t>
      </w:r>
      <w:r w:rsidR="000F4C75" w:rsidRPr="000F4C75">
        <w:rPr>
          <w:rFonts w:ascii="Arial" w:hAnsi="Arial" w:cs="Arial"/>
        </w:rPr>
        <w:t xml:space="preserve">s were more effective than </w:t>
      </w:r>
      <w:r>
        <w:rPr>
          <w:rFonts w:ascii="Arial" w:hAnsi="Arial" w:cs="Arial"/>
        </w:rPr>
        <w:t>H</w:t>
      </w:r>
      <w:r w:rsidRPr="00971534">
        <w:rPr>
          <w:rFonts w:ascii="Arial" w:hAnsi="Arial" w:cs="Arial"/>
          <w:vertAlign w:val="subscript"/>
        </w:rPr>
        <w:t>2</w:t>
      </w:r>
      <w:r>
        <w:rPr>
          <w:rFonts w:ascii="Arial" w:hAnsi="Arial" w:cs="Arial"/>
        </w:rPr>
        <w:t>-antagonist</w:t>
      </w:r>
      <w:r w:rsidRPr="000F4C75">
        <w:rPr>
          <w:rFonts w:ascii="Arial" w:hAnsi="Arial" w:cs="Arial"/>
        </w:rPr>
        <w:t>s</w:t>
      </w:r>
      <w:r w:rsidR="000F4C75" w:rsidRPr="000F4C75">
        <w:rPr>
          <w:rFonts w:ascii="Arial" w:hAnsi="Arial" w:cs="Arial"/>
        </w:rPr>
        <w:t xml:space="preserve"> (seven trials, RR 0.66, 95% CI 0.60 to 0.73) and </w:t>
      </w:r>
      <w:proofErr w:type="spellStart"/>
      <w:r w:rsidR="000F4C75" w:rsidRPr="000F4C75">
        <w:rPr>
          <w:rFonts w:ascii="Arial" w:hAnsi="Arial" w:cs="Arial"/>
        </w:rPr>
        <w:t>prokinetics</w:t>
      </w:r>
      <w:proofErr w:type="spellEnd"/>
      <w:r w:rsidR="000F4C75" w:rsidRPr="000F4C75">
        <w:rPr>
          <w:rFonts w:ascii="Arial" w:hAnsi="Arial" w:cs="Arial"/>
        </w:rPr>
        <w:t xml:space="preserve"> (two trials, RR 0.53, 95% CI 0.32 to 0.</w:t>
      </w:r>
      <w:r>
        <w:rPr>
          <w:rFonts w:ascii="Arial" w:hAnsi="Arial" w:cs="Arial"/>
        </w:rPr>
        <w:t>87). According to this data, proton pump inhibitors</w:t>
      </w:r>
      <w:r w:rsidR="000F4C75" w:rsidRPr="000F4C75">
        <w:rPr>
          <w:rFonts w:ascii="Arial" w:hAnsi="Arial" w:cs="Arial"/>
        </w:rPr>
        <w:t xml:space="preserve"> are more effective than </w:t>
      </w:r>
      <w:r>
        <w:rPr>
          <w:rFonts w:ascii="Arial" w:hAnsi="Arial" w:cs="Arial"/>
        </w:rPr>
        <w:t>H</w:t>
      </w:r>
      <w:r w:rsidRPr="00971534">
        <w:rPr>
          <w:rFonts w:ascii="Arial" w:hAnsi="Arial" w:cs="Arial"/>
          <w:vertAlign w:val="subscript"/>
        </w:rPr>
        <w:t>2</w:t>
      </w:r>
      <w:r>
        <w:rPr>
          <w:rFonts w:ascii="Arial" w:hAnsi="Arial" w:cs="Arial"/>
        </w:rPr>
        <w:t>-antagonist</w:t>
      </w:r>
      <w:r w:rsidRPr="000F4C75">
        <w:rPr>
          <w:rFonts w:ascii="Arial" w:hAnsi="Arial" w:cs="Arial"/>
        </w:rPr>
        <w:t>s</w:t>
      </w:r>
      <w:r w:rsidR="000F4C75" w:rsidRPr="000F4C75">
        <w:rPr>
          <w:rFonts w:ascii="Arial" w:hAnsi="Arial" w:cs="Arial"/>
        </w:rPr>
        <w:t xml:space="preserve"> in relieving heartburn in patients with GORD who are treated empirically. Analysis confirmed that this was also true for those with ENRD, although the magnitude of benefit is greater for those treated empirically.</w:t>
      </w:r>
    </w:p>
    <w:p w:rsidR="00006E6C" w:rsidRDefault="00006E6C" w:rsidP="009B177D">
      <w:pPr>
        <w:jc w:val="both"/>
        <w:rPr>
          <w:rFonts w:ascii="Arial" w:hAnsi="Arial" w:cs="Arial"/>
        </w:rPr>
      </w:pPr>
    </w:p>
    <w:p w:rsidR="00EC2542" w:rsidRDefault="000F4C75" w:rsidP="009B177D">
      <w:pPr>
        <w:jc w:val="both"/>
        <w:rPr>
          <w:rFonts w:ascii="Arial" w:hAnsi="Arial" w:cs="Arial"/>
        </w:rPr>
      </w:pPr>
      <w:r w:rsidRPr="000F4C75">
        <w:rPr>
          <w:rFonts w:ascii="Arial" w:hAnsi="Arial" w:cs="Arial"/>
        </w:rPr>
        <w:t xml:space="preserve">The current </w:t>
      </w:r>
      <w:r>
        <w:rPr>
          <w:rFonts w:ascii="Arial" w:hAnsi="Arial" w:cs="Arial"/>
        </w:rPr>
        <w:t xml:space="preserve">United Kingdom </w:t>
      </w:r>
      <w:r w:rsidRPr="000F4C75">
        <w:rPr>
          <w:rFonts w:ascii="Arial" w:hAnsi="Arial" w:cs="Arial"/>
        </w:rPr>
        <w:t>NHS Clinical Knowledge Summary (CKS, formerly Prodigy guideline)</w:t>
      </w:r>
      <w:r w:rsidRPr="000F4C75">
        <w:rPr>
          <w:rFonts w:ascii="Arial" w:hAnsi="Arial" w:cs="Arial"/>
          <w:vertAlign w:val="superscript"/>
        </w:rPr>
        <w:t>2</w:t>
      </w:r>
      <w:r w:rsidRPr="000F4C75">
        <w:rPr>
          <w:rFonts w:ascii="Arial" w:hAnsi="Arial" w:cs="Arial"/>
        </w:rPr>
        <w:t xml:space="preserve"> and NICE guidelines</w:t>
      </w:r>
      <w:r w:rsidRPr="000F4C75">
        <w:rPr>
          <w:rFonts w:ascii="Arial" w:hAnsi="Arial" w:cs="Arial"/>
          <w:vertAlign w:val="superscript"/>
        </w:rPr>
        <w:t>3</w:t>
      </w:r>
      <w:r w:rsidRPr="000F4C75">
        <w:rPr>
          <w:rFonts w:ascii="Arial" w:hAnsi="Arial" w:cs="Arial"/>
        </w:rPr>
        <w:t xml:space="preserve"> for dyspepsia now recommend tha</w:t>
      </w:r>
      <w:r w:rsidR="00971534">
        <w:rPr>
          <w:rFonts w:ascii="Arial" w:hAnsi="Arial" w:cs="Arial"/>
        </w:rPr>
        <w:t>t empirical treatment with a proton pump inhibitor</w:t>
      </w:r>
      <w:r w:rsidRPr="000F4C75">
        <w:rPr>
          <w:rFonts w:ascii="Arial" w:hAnsi="Arial" w:cs="Arial"/>
        </w:rPr>
        <w:t xml:space="preserve"> should be the </w:t>
      </w:r>
      <w:r w:rsidRPr="00971534">
        <w:rPr>
          <w:rFonts w:ascii="Arial" w:hAnsi="Arial" w:cs="Arial"/>
          <w:u w:val="single"/>
        </w:rPr>
        <w:t>first line treatment</w:t>
      </w:r>
      <w:r w:rsidRPr="000F4C75">
        <w:rPr>
          <w:rFonts w:ascii="Arial" w:hAnsi="Arial" w:cs="Arial"/>
        </w:rPr>
        <w:t xml:space="preserve"> in patients with typical dyspepsia without alarm symptoms. </w:t>
      </w:r>
      <w:r w:rsidR="00EF72CB" w:rsidRPr="000F4C75">
        <w:rPr>
          <w:rFonts w:ascii="Arial" w:hAnsi="Arial" w:cs="Arial"/>
        </w:rPr>
        <w:t>When symptoms resolve, the lowest dose should be used to maintain patients symptom free.</w:t>
      </w:r>
      <w:r w:rsidR="00EF72CB">
        <w:rPr>
          <w:rFonts w:ascii="Arial" w:hAnsi="Arial" w:cs="Arial"/>
        </w:rPr>
        <w:t xml:space="preserve">  The New Zealand Guidelines Group Best Practice Guidelines default to those of the British Medical Journal as recommended in the U</w:t>
      </w:r>
      <w:r w:rsidR="00971534">
        <w:rPr>
          <w:rFonts w:ascii="Arial" w:hAnsi="Arial" w:cs="Arial"/>
        </w:rPr>
        <w:t xml:space="preserve">nited </w:t>
      </w:r>
      <w:r w:rsidR="00EF72CB">
        <w:rPr>
          <w:rFonts w:ascii="Arial" w:hAnsi="Arial" w:cs="Arial"/>
        </w:rPr>
        <w:t>K</w:t>
      </w:r>
      <w:r w:rsidR="00971534">
        <w:rPr>
          <w:rFonts w:ascii="Arial" w:hAnsi="Arial" w:cs="Arial"/>
        </w:rPr>
        <w:t>ingdom</w:t>
      </w:r>
      <w:r w:rsidR="00EF72CB">
        <w:rPr>
          <w:rFonts w:ascii="Arial" w:hAnsi="Arial" w:cs="Arial"/>
        </w:rPr>
        <w:t>.  This recommendation is also refl</w:t>
      </w:r>
      <w:r w:rsidR="00971534">
        <w:rPr>
          <w:rFonts w:ascii="Arial" w:hAnsi="Arial" w:cs="Arial"/>
        </w:rPr>
        <w:t xml:space="preserve">ected in the </w:t>
      </w:r>
      <w:r w:rsidR="00EF72CB">
        <w:rPr>
          <w:rFonts w:ascii="Arial" w:hAnsi="Arial" w:cs="Arial"/>
        </w:rPr>
        <w:t>New Zealand Guidelines Group – Management of Dyspepsia and Heartburn</w:t>
      </w:r>
      <w:r w:rsidR="00EF72CB" w:rsidRPr="00EF72CB">
        <w:rPr>
          <w:rFonts w:ascii="Arial" w:hAnsi="Arial" w:cs="Arial"/>
          <w:vertAlign w:val="superscript"/>
        </w:rPr>
        <w:t>4</w:t>
      </w:r>
      <w:r w:rsidR="00971534">
        <w:rPr>
          <w:rFonts w:ascii="Arial" w:hAnsi="Arial" w:cs="Arial"/>
        </w:rPr>
        <w:t>.  Thus, the recommenda</w:t>
      </w:r>
      <w:r w:rsidR="00EF72CB">
        <w:rPr>
          <w:rFonts w:ascii="Arial" w:hAnsi="Arial" w:cs="Arial"/>
        </w:rPr>
        <w:t xml:space="preserve">tion above applies equally in New Zealand.  </w:t>
      </w:r>
    </w:p>
    <w:p w:rsidR="00EC2542" w:rsidRDefault="00EC2542" w:rsidP="009B177D">
      <w:pPr>
        <w:jc w:val="both"/>
        <w:rPr>
          <w:rFonts w:ascii="Arial" w:hAnsi="Arial" w:cs="Arial"/>
        </w:rPr>
      </w:pPr>
    </w:p>
    <w:p w:rsidR="00EC2542" w:rsidRDefault="00EC2542" w:rsidP="00EC2542">
      <w:pPr>
        <w:jc w:val="both"/>
        <w:rPr>
          <w:rFonts w:ascii="Arial" w:hAnsi="Arial" w:cs="Arial"/>
        </w:rPr>
      </w:pPr>
      <w:r>
        <w:rPr>
          <w:rFonts w:ascii="Arial" w:hAnsi="Arial" w:cs="Arial"/>
        </w:rPr>
        <w:t xml:space="preserve">More recently </w:t>
      </w:r>
      <w:proofErr w:type="spellStart"/>
      <w:r>
        <w:rPr>
          <w:rFonts w:ascii="Arial" w:hAnsi="Arial" w:cs="Arial"/>
        </w:rPr>
        <w:t>Holtmann</w:t>
      </w:r>
      <w:proofErr w:type="spellEnd"/>
      <w:r>
        <w:rPr>
          <w:rFonts w:ascii="Arial" w:hAnsi="Arial" w:cs="Arial"/>
        </w:rPr>
        <w:t xml:space="preserve"> et al.</w:t>
      </w:r>
      <w:r w:rsidRPr="00EC2542">
        <w:rPr>
          <w:rFonts w:ascii="Arial" w:hAnsi="Arial" w:cs="Arial"/>
          <w:vertAlign w:val="superscript"/>
        </w:rPr>
        <w:t>23</w:t>
      </w:r>
      <w:r>
        <w:rPr>
          <w:rFonts w:ascii="Arial" w:hAnsi="Arial" w:cs="Arial"/>
        </w:rPr>
        <w:t xml:space="preserve"> developed guidance on the use of over-the-counter proton pump inhibitors. They noted that:-</w:t>
      </w:r>
    </w:p>
    <w:p w:rsidR="00DC4154" w:rsidRDefault="00DC4154" w:rsidP="00EC2542">
      <w:pPr>
        <w:jc w:val="both"/>
        <w:rPr>
          <w:rFonts w:ascii="Arial" w:hAnsi="Arial" w:cs="Arial"/>
        </w:rPr>
      </w:pPr>
    </w:p>
    <w:p w:rsidR="00EC2542" w:rsidRPr="00DC4154" w:rsidRDefault="00EC2542" w:rsidP="00DC4154">
      <w:pPr>
        <w:pStyle w:val="ListParagraph"/>
        <w:numPr>
          <w:ilvl w:val="0"/>
          <w:numId w:val="47"/>
        </w:numPr>
        <w:jc w:val="both"/>
        <w:rPr>
          <w:rFonts w:ascii="Arial" w:hAnsi="Arial" w:cs="Arial"/>
        </w:rPr>
      </w:pPr>
      <w:r w:rsidRPr="00DC4154">
        <w:rPr>
          <w:rFonts w:ascii="Arial" w:hAnsi="Arial" w:cs="Arial"/>
        </w:rPr>
        <w:t xml:space="preserve">Sufferers taking OTC omeprazole use it responsibly and take it as directed.  </w:t>
      </w:r>
      <w:r w:rsidR="00DC4154">
        <w:rPr>
          <w:rFonts w:ascii="Arial" w:hAnsi="Arial" w:cs="Arial"/>
        </w:rPr>
        <w:t>Patients generally seek the advice of a doctor when symptoms are persistent.</w:t>
      </w:r>
    </w:p>
    <w:p w:rsidR="00EC2542" w:rsidRPr="00DC4154" w:rsidRDefault="00EC2542" w:rsidP="00DC4154">
      <w:pPr>
        <w:pStyle w:val="ListParagraph"/>
        <w:numPr>
          <w:ilvl w:val="0"/>
          <w:numId w:val="47"/>
        </w:numPr>
        <w:jc w:val="both"/>
        <w:rPr>
          <w:rFonts w:ascii="Arial" w:hAnsi="Arial" w:cs="Arial"/>
        </w:rPr>
      </w:pPr>
      <w:r w:rsidRPr="00DC4154">
        <w:rPr>
          <w:rFonts w:ascii="Arial" w:hAnsi="Arial" w:cs="Arial"/>
        </w:rPr>
        <w:t>Based on experience with H</w:t>
      </w:r>
      <w:r w:rsidRPr="00EA3EE6">
        <w:rPr>
          <w:rFonts w:ascii="Arial" w:hAnsi="Arial" w:cs="Arial"/>
          <w:vertAlign w:val="subscript"/>
        </w:rPr>
        <w:t>2</w:t>
      </w:r>
      <w:r w:rsidRPr="00DC4154">
        <w:rPr>
          <w:rFonts w:ascii="Arial" w:hAnsi="Arial" w:cs="Arial"/>
        </w:rPr>
        <w:t>-a</w:t>
      </w:r>
      <w:r w:rsidR="00DC4154">
        <w:rPr>
          <w:rFonts w:ascii="Arial" w:hAnsi="Arial" w:cs="Arial"/>
        </w:rPr>
        <w:t>nta</w:t>
      </w:r>
      <w:r w:rsidRPr="00DC4154">
        <w:rPr>
          <w:rFonts w:ascii="Arial" w:hAnsi="Arial" w:cs="Arial"/>
        </w:rPr>
        <w:t xml:space="preserve">gonsists switching from prescription to self-medication, the number of doctor visits does not decrease because of </w:t>
      </w:r>
      <w:r w:rsidRPr="00DC4154">
        <w:rPr>
          <w:rFonts w:ascii="Arial" w:hAnsi="Arial" w:cs="Arial"/>
        </w:rPr>
        <w:lastRenderedPageBreak/>
        <w:t>over</w:t>
      </w:r>
      <w:r w:rsidR="00EA3EE6">
        <w:rPr>
          <w:rFonts w:ascii="Arial" w:hAnsi="Arial" w:cs="Arial"/>
        </w:rPr>
        <w:t>-the-counter availability.  T</w:t>
      </w:r>
      <w:r w:rsidRPr="00DC4154">
        <w:rPr>
          <w:rFonts w:ascii="Arial" w:hAnsi="Arial" w:cs="Arial"/>
        </w:rPr>
        <w:t xml:space="preserve">his is likely to </w:t>
      </w:r>
      <w:r w:rsidR="00EA3EE6">
        <w:rPr>
          <w:rFonts w:ascii="Arial" w:hAnsi="Arial" w:cs="Arial"/>
        </w:rPr>
        <w:t>be</w:t>
      </w:r>
      <w:r w:rsidRPr="00DC4154">
        <w:rPr>
          <w:rFonts w:ascii="Arial" w:hAnsi="Arial" w:cs="Arial"/>
        </w:rPr>
        <w:t xml:space="preserve"> true for proton pump inhibitors</w:t>
      </w:r>
      <w:r w:rsidR="00EA3EE6">
        <w:rPr>
          <w:rFonts w:ascii="Arial" w:hAnsi="Arial" w:cs="Arial"/>
        </w:rPr>
        <w:t xml:space="preserve"> switching from prescription to OTC status in New Zealand also, and the proposed change from Pharmacy Medicine to General Sales for the 10 mg presentation is considered unlikely to affect this variable</w:t>
      </w:r>
      <w:r w:rsidRPr="00DC4154">
        <w:rPr>
          <w:rFonts w:ascii="Arial" w:hAnsi="Arial" w:cs="Arial"/>
        </w:rPr>
        <w:t>.</w:t>
      </w:r>
    </w:p>
    <w:p w:rsidR="00EC2542" w:rsidRPr="00DC4154" w:rsidRDefault="00EC2542" w:rsidP="00DC4154">
      <w:pPr>
        <w:pStyle w:val="ListParagraph"/>
        <w:numPr>
          <w:ilvl w:val="0"/>
          <w:numId w:val="47"/>
        </w:numPr>
        <w:jc w:val="both"/>
        <w:rPr>
          <w:rFonts w:ascii="Arial" w:hAnsi="Arial" w:cs="Arial"/>
        </w:rPr>
      </w:pPr>
      <w:r w:rsidRPr="00DC4154">
        <w:rPr>
          <w:rFonts w:ascii="Arial" w:hAnsi="Arial" w:cs="Arial"/>
        </w:rPr>
        <w:t>PPI’s are more effective than H</w:t>
      </w:r>
      <w:r w:rsidRPr="00EA3EE6">
        <w:rPr>
          <w:rFonts w:ascii="Arial" w:hAnsi="Arial" w:cs="Arial"/>
          <w:vertAlign w:val="subscript"/>
        </w:rPr>
        <w:t>2</w:t>
      </w:r>
      <w:r w:rsidR="003B2206">
        <w:rPr>
          <w:rFonts w:ascii="Arial" w:hAnsi="Arial" w:cs="Arial"/>
        </w:rPr>
        <w:t>-</w:t>
      </w:r>
      <w:r w:rsidRPr="00DC4154">
        <w:rPr>
          <w:rFonts w:ascii="Arial" w:hAnsi="Arial" w:cs="Arial"/>
        </w:rPr>
        <w:t>antagonists</w:t>
      </w:r>
    </w:p>
    <w:p w:rsidR="00DC4154" w:rsidRPr="00DC4154" w:rsidRDefault="00DC4154" w:rsidP="00DC4154">
      <w:pPr>
        <w:pStyle w:val="ListParagraph"/>
        <w:numPr>
          <w:ilvl w:val="0"/>
          <w:numId w:val="47"/>
        </w:numPr>
        <w:jc w:val="both"/>
        <w:rPr>
          <w:rFonts w:ascii="Arial" w:hAnsi="Arial" w:cs="Arial"/>
        </w:rPr>
      </w:pPr>
      <w:r w:rsidRPr="00DC4154">
        <w:rPr>
          <w:rFonts w:ascii="Arial" w:hAnsi="Arial" w:cs="Arial"/>
        </w:rPr>
        <w:t>Misuse in the form of continuous administration is only of concern in the presence of alarm symptoms.  The proposed warnings regarding alarm signals and continuous use are considered appropriate to protect the consumer from misuse.</w:t>
      </w:r>
    </w:p>
    <w:p w:rsidR="00EC2542" w:rsidRPr="000F4C75" w:rsidRDefault="00EC2542" w:rsidP="00EC2542">
      <w:pPr>
        <w:jc w:val="both"/>
        <w:rPr>
          <w:rFonts w:ascii="Arial" w:hAnsi="Arial" w:cs="Arial"/>
        </w:rPr>
      </w:pPr>
    </w:p>
    <w:p w:rsidR="00EC2542" w:rsidRDefault="00DC4154" w:rsidP="009B177D">
      <w:pPr>
        <w:jc w:val="both"/>
        <w:rPr>
          <w:rFonts w:ascii="Arial" w:hAnsi="Arial" w:cs="Arial"/>
        </w:rPr>
      </w:pPr>
      <w:r>
        <w:rPr>
          <w:rFonts w:ascii="Arial" w:hAnsi="Arial" w:cs="Arial"/>
        </w:rPr>
        <w:t>The group concluded that “Effective self-management of GERD with……omeprazole could lead to lasting freedom from symptoms and improved quality of life for GERD sufferers”.  The findings of this group are considered of particular interest because of their geographic diversity, with representation from Australia, France, Germany and London.</w:t>
      </w:r>
    </w:p>
    <w:p w:rsidR="00EC2542" w:rsidRDefault="00EC2542" w:rsidP="009B177D">
      <w:pPr>
        <w:jc w:val="both"/>
        <w:rPr>
          <w:rFonts w:ascii="Arial" w:hAnsi="Arial" w:cs="Arial"/>
        </w:rPr>
      </w:pPr>
    </w:p>
    <w:p w:rsidR="000F4C75" w:rsidRPr="000F4C75" w:rsidRDefault="000F4C75" w:rsidP="009B177D">
      <w:pPr>
        <w:jc w:val="both"/>
        <w:rPr>
          <w:rFonts w:ascii="Arial" w:hAnsi="Arial" w:cs="Arial"/>
        </w:rPr>
      </w:pPr>
      <w:r w:rsidRPr="000F4C75">
        <w:rPr>
          <w:rFonts w:ascii="Arial" w:hAnsi="Arial" w:cs="Arial"/>
        </w:rPr>
        <w:t xml:space="preserve">The availability of omeprazole </w:t>
      </w:r>
      <w:r>
        <w:rPr>
          <w:rFonts w:ascii="Arial" w:hAnsi="Arial" w:cs="Arial"/>
        </w:rPr>
        <w:t xml:space="preserve">10 mg </w:t>
      </w:r>
      <w:r w:rsidRPr="000F4C75">
        <w:rPr>
          <w:rFonts w:ascii="Arial" w:hAnsi="Arial" w:cs="Arial"/>
        </w:rPr>
        <w:t xml:space="preserve">as a </w:t>
      </w:r>
      <w:r w:rsidR="009C6290">
        <w:rPr>
          <w:rFonts w:ascii="Arial" w:hAnsi="Arial" w:cs="Arial"/>
        </w:rPr>
        <w:t>General Sales</w:t>
      </w:r>
      <w:r w:rsidRPr="000F4C75">
        <w:rPr>
          <w:rFonts w:ascii="Arial" w:hAnsi="Arial" w:cs="Arial"/>
        </w:rPr>
        <w:t xml:space="preserve"> </w:t>
      </w:r>
      <w:r>
        <w:rPr>
          <w:rFonts w:ascii="Arial" w:hAnsi="Arial" w:cs="Arial"/>
        </w:rPr>
        <w:t>M</w:t>
      </w:r>
      <w:r w:rsidRPr="000F4C75">
        <w:rPr>
          <w:rFonts w:ascii="Arial" w:hAnsi="Arial" w:cs="Arial"/>
        </w:rPr>
        <w:t>edicine will allow consumers convenient</w:t>
      </w:r>
      <w:r w:rsidR="009C6290">
        <w:rPr>
          <w:rFonts w:ascii="Arial" w:hAnsi="Arial" w:cs="Arial"/>
        </w:rPr>
        <w:t>,</w:t>
      </w:r>
      <w:r w:rsidRPr="000F4C75">
        <w:rPr>
          <w:rFonts w:ascii="Arial" w:hAnsi="Arial" w:cs="Arial"/>
        </w:rPr>
        <w:t xml:space="preserve"> </w:t>
      </w:r>
      <w:r w:rsidR="00EF72CB">
        <w:rPr>
          <w:rFonts w:ascii="Arial" w:hAnsi="Arial" w:cs="Arial"/>
        </w:rPr>
        <w:t xml:space="preserve">direct </w:t>
      </w:r>
      <w:r w:rsidR="009C6290">
        <w:rPr>
          <w:rFonts w:ascii="Arial" w:hAnsi="Arial" w:cs="Arial"/>
        </w:rPr>
        <w:t xml:space="preserve">and broad </w:t>
      </w:r>
      <w:r w:rsidRPr="000F4C75">
        <w:rPr>
          <w:rFonts w:ascii="Arial" w:hAnsi="Arial" w:cs="Arial"/>
        </w:rPr>
        <w:t xml:space="preserve">access to the </w:t>
      </w:r>
      <w:r w:rsidR="00971534">
        <w:rPr>
          <w:rFonts w:ascii="Arial" w:hAnsi="Arial" w:cs="Arial"/>
        </w:rPr>
        <w:t xml:space="preserve">recognized best, </w:t>
      </w:r>
      <w:r w:rsidRPr="000F4C75">
        <w:rPr>
          <w:rFonts w:ascii="Arial" w:hAnsi="Arial" w:cs="Arial"/>
        </w:rPr>
        <w:t xml:space="preserve">recommended </w:t>
      </w:r>
      <w:r w:rsidR="00971534">
        <w:rPr>
          <w:rFonts w:ascii="Arial" w:hAnsi="Arial" w:cs="Arial"/>
        </w:rPr>
        <w:t>first-line</w:t>
      </w:r>
      <w:r w:rsidRPr="000F4C75">
        <w:rPr>
          <w:rFonts w:ascii="Arial" w:hAnsi="Arial" w:cs="Arial"/>
        </w:rPr>
        <w:t xml:space="preserve"> treatment for heartburn and </w:t>
      </w:r>
      <w:r w:rsidR="00971534">
        <w:rPr>
          <w:rFonts w:ascii="Arial" w:hAnsi="Arial" w:cs="Arial"/>
        </w:rPr>
        <w:t>reflux</w:t>
      </w:r>
      <w:r w:rsidRPr="000F4C75">
        <w:rPr>
          <w:rFonts w:ascii="Arial" w:hAnsi="Arial" w:cs="Arial"/>
        </w:rPr>
        <w:t>.</w:t>
      </w:r>
    </w:p>
    <w:p w:rsidR="001B5D37" w:rsidRDefault="001B5D37" w:rsidP="009B177D">
      <w:pPr>
        <w:jc w:val="both"/>
        <w:rPr>
          <w:rFonts w:ascii="Arial" w:hAnsi="Arial" w:cs="Arial"/>
          <w:lang w:val="en-AU"/>
        </w:rPr>
      </w:pPr>
    </w:p>
    <w:p w:rsidR="008700B7" w:rsidRDefault="008700B7" w:rsidP="009B177D">
      <w:pPr>
        <w:jc w:val="both"/>
        <w:rPr>
          <w:rFonts w:ascii="Arial" w:hAnsi="Arial" w:cs="Arial"/>
          <w:lang w:val="en-AU"/>
        </w:rPr>
      </w:pPr>
    </w:p>
    <w:p w:rsidR="00EF72CB" w:rsidRDefault="00EF72CB" w:rsidP="009B177D">
      <w:pPr>
        <w:jc w:val="both"/>
        <w:rPr>
          <w:rFonts w:ascii="Arial" w:hAnsi="Arial" w:cs="Arial"/>
          <w:lang w:val="en-AU"/>
        </w:rPr>
      </w:pPr>
    </w:p>
    <w:p w:rsidR="00EF72CB" w:rsidRDefault="00EF72CB" w:rsidP="009B177D">
      <w:pPr>
        <w:jc w:val="both"/>
        <w:rPr>
          <w:rFonts w:ascii="Arial" w:hAnsi="Arial" w:cs="Arial"/>
          <w:lang w:val="en-AU"/>
        </w:rPr>
      </w:pPr>
    </w:p>
    <w:p w:rsidR="0031094F" w:rsidRPr="00F03B6E" w:rsidRDefault="00EF72CB" w:rsidP="009B177D">
      <w:pPr>
        <w:numPr>
          <w:ilvl w:val="0"/>
          <w:numId w:val="8"/>
        </w:numPr>
        <w:tabs>
          <w:tab w:val="clear" w:pos="720"/>
        </w:tabs>
        <w:ind w:left="0" w:firstLine="0"/>
        <w:jc w:val="both"/>
        <w:rPr>
          <w:rFonts w:ascii="Arial" w:hAnsi="Arial" w:cs="Arial"/>
          <w:b/>
          <w:i/>
          <w:sz w:val="32"/>
          <w:szCs w:val="32"/>
          <w:lang w:val="en-AU"/>
        </w:rPr>
      </w:pPr>
      <w:r>
        <w:rPr>
          <w:rFonts w:ascii="Arial" w:hAnsi="Arial" w:cs="Arial"/>
          <w:b/>
          <w:i/>
          <w:sz w:val="32"/>
          <w:szCs w:val="32"/>
          <w:lang w:val="en-AU"/>
        </w:rPr>
        <w:t>Safety Profile</w:t>
      </w:r>
    </w:p>
    <w:p w:rsidR="0031094F" w:rsidRDefault="0031094F" w:rsidP="009B177D">
      <w:pPr>
        <w:jc w:val="both"/>
        <w:rPr>
          <w:rFonts w:ascii="Arial" w:hAnsi="Arial" w:cs="Arial"/>
          <w:lang w:val="en-AU"/>
        </w:rPr>
      </w:pPr>
    </w:p>
    <w:p w:rsidR="0031094F" w:rsidRDefault="0031094F" w:rsidP="009B177D">
      <w:pPr>
        <w:jc w:val="both"/>
        <w:rPr>
          <w:rFonts w:ascii="Arial" w:hAnsi="Arial" w:cs="Arial"/>
          <w:lang w:val="en-AU"/>
        </w:rPr>
      </w:pPr>
    </w:p>
    <w:p w:rsidR="00EF72CB" w:rsidRDefault="00EF72CB" w:rsidP="009B177D">
      <w:pPr>
        <w:jc w:val="both"/>
        <w:rPr>
          <w:rFonts w:ascii="Arial" w:hAnsi="Arial" w:cs="Arial"/>
        </w:rPr>
      </w:pPr>
      <w:r w:rsidRPr="00EF72CB">
        <w:rPr>
          <w:rFonts w:ascii="Arial" w:hAnsi="Arial" w:cs="Arial"/>
        </w:rPr>
        <w:t>Omeprazole has a broad therapeutic window and t</w:t>
      </w:r>
      <w:r>
        <w:rPr>
          <w:rFonts w:ascii="Arial" w:hAnsi="Arial" w:cs="Arial"/>
        </w:rPr>
        <w:t>he safety profile for the approved</w:t>
      </w:r>
      <w:r w:rsidRPr="00EF72CB">
        <w:rPr>
          <w:rFonts w:ascii="Arial" w:hAnsi="Arial" w:cs="Arial"/>
        </w:rPr>
        <w:t xml:space="preserve"> </w:t>
      </w:r>
      <w:r>
        <w:rPr>
          <w:rFonts w:ascii="Arial" w:hAnsi="Arial" w:cs="Arial"/>
        </w:rPr>
        <w:t>over-the-counter</w:t>
      </w:r>
      <w:r w:rsidRPr="00EF72CB">
        <w:rPr>
          <w:rFonts w:ascii="Arial" w:hAnsi="Arial" w:cs="Arial"/>
        </w:rPr>
        <w:t xml:space="preserve"> indications is both well established and satisfactory. The safety and tolerability of omeprazole when self-administered is demonstrated by its record of safe use in the pharmacy environment,</w:t>
      </w:r>
      <w:r>
        <w:rPr>
          <w:rFonts w:ascii="Arial" w:hAnsi="Arial" w:cs="Arial"/>
        </w:rPr>
        <w:t xml:space="preserve"> both in New Zealand and in many other countries since 2003</w:t>
      </w:r>
      <w:r w:rsidR="00696D63" w:rsidRPr="00696D63">
        <w:rPr>
          <w:rFonts w:ascii="Arial" w:hAnsi="Arial" w:cs="Arial"/>
          <w:vertAlign w:val="superscript"/>
        </w:rPr>
        <w:t>5</w:t>
      </w:r>
      <w:r w:rsidRPr="00EF72CB">
        <w:rPr>
          <w:rFonts w:ascii="Arial" w:hAnsi="Arial" w:cs="Arial"/>
        </w:rPr>
        <w:t>.</w:t>
      </w:r>
    </w:p>
    <w:p w:rsidR="00696D63" w:rsidRDefault="00696D63" w:rsidP="009B177D">
      <w:pPr>
        <w:jc w:val="both"/>
        <w:rPr>
          <w:rFonts w:ascii="Arial" w:hAnsi="Arial" w:cs="Arial"/>
        </w:rPr>
      </w:pPr>
    </w:p>
    <w:p w:rsidR="00323A1D" w:rsidRDefault="00323A1D" w:rsidP="009B177D">
      <w:pPr>
        <w:jc w:val="both"/>
        <w:rPr>
          <w:rFonts w:ascii="Arial" w:hAnsi="Arial" w:cs="Arial"/>
          <w:lang w:val="en-AU"/>
        </w:rPr>
      </w:pPr>
    </w:p>
    <w:p w:rsidR="00845355" w:rsidRPr="00696D63" w:rsidRDefault="00696D63" w:rsidP="009B177D">
      <w:pPr>
        <w:numPr>
          <w:ilvl w:val="1"/>
          <w:numId w:val="8"/>
        </w:numPr>
        <w:tabs>
          <w:tab w:val="clear" w:pos="810"/>
        </w:tabs>
        <w:ind w:left="0" w:firstLine="0"/>
        <w:jc w:val="both"/>
        <w:rPr>
          <w:rFonts w:ascii="Arial" w:hAnsi="Arial" w:cs="Arial"/>
          <w:b/>
          <w:i/>
          <w:lang w:val="en-AU"/>
        </w:rPr>
      </w:pPr>
      <w:r w:rsidRPr="00696D63">
        <w:rPr>
          <w:rFonts w:ascii="Arial" w:hAnsi="Arial" w:cs="Arial"/>
          <w:b/>
          <w:i/>
          <w:lang w:val="en-AU"/>
        </w:rPr>
        <w:t>Ability to Mask Serious Disease</w:t>
      </w:r>
    </w:p>
    <w:p w:rsidR="00696D63" w:rsidRDefault="00696D63" w:rsidP="009B177D">
      <w:pPr>
        <w:jc w:val="both"/>
        <w:rPr>
          <w:rFonts w:ascii="Arial" w:hAnsi="Arial" w:cs="Arial"/>
          <w:lang w:val="en-AU"/>
        </w:rPr>
      </w:pPr>
    </w:p>
    <w:p w:rsidR="00696D63" w:rsidRDefault="00696D63" w:rsidP="009B177D">
      <w:pPr>
        <w:jc w:val="both"/>
        <w:rPr>
          <w:rFonts w:ascii="Arial" w:hAnsi="Arial" w:cs="Arial"/>
        </w:rPr>
      </w:pPr>
      <w:r w:rsidRPr="00696D63">
        <w:rPr>
          <w:rFonts w:ascii="Arial" w:hAnsi="Arial" w:cs="Arial"/>
        </w:rPr>
        <w:t>In the event that there is incorrect self-diagnosis</w:t>
      </w:r>
      <w:r w:rsidR="00D5339A">
        <w:rPr>
          <w:rFonts w:ascii="Arial" w:hAnsi="Arial" w:cs="Arial"/>
        </w:rPr>
        <w:t>,</w:t>
      </w:r>
      <w:r w:rsidRPr="00696D63">
        <w:rPr>
          <w:rFonts w:ascii="Arial" w:hAnsi="Arial" w:cs="Arial"/>
        </w:rPr>
        <w:t xml:space="preserve"> the patient would not unduly aggravate th</w:t>
      </w:r>
      <w:r>
        <w:rPr>
          <w:rFonts w:ascii="Arial" w:hAnsi="Arial" w:cs="Arial"/>
        </w:rPr>
        <w:t>e condition as</w:t>
      </w:r>
      <w:r w:rsidRPr="00696D63">
        <w:rPr>
          <w:rFonts w:ascii="Arial" w:hAnsi="Arial" w:cs="Arial"/>
        </w:rPr>
        <w:t xml:space="preserve"> the label instruct</w:t>
      </w:r>
      <w:r>
        <w:rPr>
          <w:rFonts w:ascii="Arial" w:hAnsi="Arial" w:cs="Arial"/>
        </w:rPr>
        <w:t>s</w:t>
      </w:r>
      <w:r w:rsidRPr="00696D63">
        <w:rPr>
          <w:rFonts w:ascii="Arial" w:hAnsi="Arial" w:cs="Arial"/>
        </w:rPr>
        <w:t xml:space="preserve"> the patient to seek medical advice if symptoms persist for more than 14 days. This reflects a balance between dosing for long enough to achieve an effect and avoiding the risk of masking or delaying diagnosis and treatment of a more serious condition.</w:t>
      </w:r>
      <w:r>
        <w:rPr>
          <w:rFonts w:ascii="Arial" w:hAnsi="Arial" w:cs="Arial"/>
        </w:rPr>
        <w:t xml:space="preserve">  This balance has already been accepted by MCC for omeprazole 10 mg and 20 mg as </w:t>
      </w:r>
      <w:r w:rsidR="003B2206">
        <w:rPr>
          <w:rFonts w:ascii="Arial" w:hAnsi="Arial" w:cs="Arial"/>
        </w:rPr>
        <w:t>Pharmacy</w:t>
      </w:r>
      <w:r>
        <w:rPr>
          <w:rFonts w:ascii="Arial" w:hAnsi="Arial" w:cs="Arial"/>
        </w:rPr>
        <w:t xml:space="preserve"> Only</w:t>
      </w:r>
      <w:r w:rsidR="00D5339A">
        <w:rPr>
          <w:rFonts w:ascii="Arial" w:hAnsi="Arial" w:cs="Arial"/>
        </w:rPr>
        <w:t xml:space="preserve"> Medicine</w:t>
      </w:r>
      <w:r w:rsidR="003B2206">
        <w:rPr>
          <w:rFonts w:ascii="Arial" w:hAnsi="Arial" w:cs="Arial"/>
        </w:rPr>
        <w:t>s</w:t>
      </w:r>
      <w:r w:rsidR="00D5339A">
        <w:rPr>
          <w:rFonts w:ascii="Arial" w:hAnsi="Arial" w:cs="Arial"/>
        </w:rPr>
        <w:t>, and is considered to</w:t>
      </w:r>
      <w:r>
        <w:rPr>
          <w:rFonts w:ascii="Arial" w:hAnsi="Arial" w:cs="Arial"/>
        </w:rPr>
        <w:t xml:space="preserve"> appl</w:t>
      </w:r>
      <w:r w:rsidR="00D5339A">
        <w:rPr>
          <w:rFonts w:ascii="Arial" w:hAnsi="Arial" w:cs="Arial"/>
        </w:rPr>
        <w:t>y</w:t>
      </w:r>
      <w:r>
        <w:rPr>
          <w:rFonts w:ascii="Arial" w:hAnsi="Arial" w:cs="Arial"/>
        </w:rPr>
        <w:t xml:space="preserve"> equally well to the proposed </w:t>
      </w:r>
      <w:r w:rsidR="003B2206">
        <w:rPr>
          <w:rFonts w:ascii="Arial" w:hAnsi="Arial" w:cs="Arial"/>
        </w:rPr>
        <w:t>General Sales</w:t>
      </w:r>
      <w:r>
        <w:rPr>
          <w:rFonts w:ascii="Arial" w:hAnsi="Arial" w:cs="Arial"/>
        </w:rPr>
        <w:t xml:space="preserve"> Medicine classification</w:t>
      </w:r>
      <w:r w:rsidR="003B2206">
        <w:rPr>
          <w:rFonts w:ascii="Arial" w:hAnsi="Arial" w:cs="Arial"/>
        </w:rPr>
        <w:t xml:space="preserve"> for </w:t>
      </w:r>
      <w:proofErr w:type="spellStart"/>
      <w:r w:rsidR="003B2206">
        <w:rPr>
          <w:rFonts w:ascii="Arial" w:hAnsi="Arial" w:cs="Arial"/>
        </w:rPr>
        <w:t>Losec</w:t>
      </w:r>
      <w:proofErr w:type="spellEnd"/>
      <w:r w:rsidR="003B2206">
        <w:rPr>
          <w:rFonts w:ascii="Arial" w:hAnsi="Arial" w:cs="Arial"/>
        </w:rPr>
        <w:t xml:space="preserve"> 10 mg tablets</w:t>
      </w:r>
      <w:r>
        <w:rPr>
          <w:rFonts w:ascii="Arial" w:hAnsi="Arial" w:cs="Arial"/>
        </w:rPr>
        <w:t>.</w:t>
      </w:r>
      <w:r w:rsidR="003B2206">
        <w:rPr>
          <w:rFonts w:ascii="Arial" w:hAnsi="Arial" w:cs="Arial"/>
        </w:rPr>
        <w:t xml:space="preserve">  </w:t>
      </w:r>
      <w:proofErr w:type="spellStart"/>
      <w:r w:rsidR="003B2206">
        <w:rPr>
          <w:rFonts w:ascii="Arial" w:hAnsi="Arial" w:cs="Arial"/>
        </w:rPr>
        <w:t>Holtmann</w:t>
      </w:r>
      <w:proofErr w:type="spellEnd"/>
      <w:r w:rsidR="003B2206">
        <w:rPr>
          <w:rFonts w:ascii="Arial" w:hAnsi="Arial" w:cs="Arial"/>
        </w:rPr>
        <w:t xml:space="preserve"> et al.</w:t>
      </w:r>
      <w:r w:rsidR="003B2206" w:rsidRPr="003B2206">
        <w:rPr>
          <w:rFonts w:ascii="Arial" w:hAnsi="Arial" w:cs="Arial"/>
          <w:vertAlign w:val="superscript"/>
        </w:rPr>
        <w:t>23</w:t>
      </w:r>
      <w:r w:rsidR="003B2206">
        <w:rPr>
          <w:rFonts w:ascii="Arial" w:hAnsi="Arial" w:cs="Arial"/>
        </w:rPr>
        <w:t xml:space="preserve"> concluded that patient’s seeks advice when they have persistent complaints, initial empirical treatment would only result in a short delay and this delay is not considered </w:t>
      </w:r>
      <w:r w:rsidR="003B2206">
        <w:rPr>
          <w:rFonts w:ascii="Arial" w:hAnsi="Arial" w:cs="Arial"/>
        </w:rPr>
        <w:lastRenderedPageBreak/>
        <w:t>significant in the prognosis of an advanced neoplasm.  They also concluded that generally PPI use did not increase the risk of infectious disorders.</w:t>
      </w:r>
    </w:p>
    <w:p w:rsidR="00CC4E6C" w:rsidRDefault="00CC4E6C" w:rsidP="009B177D">
      <w:pPr>
        <w:jc w:val="both"/>
        <w:rPr>
          <w:rFonts w:ascii="Arial" w:hAnsi="Arial" w:cs="Arial"/>
        </w:rPr>
      </w:pPr>
    </w:p>
    <w:p w:rsidR="00D5339A" w:rsidRDefault="00D5339A" w:rsidP="009B177D">
      <w:pPr>
        <w:jc w:val="both"/>
        <w:rPr>
          <w:rFonts w:ascii="Arial" w:hAnsi="Arial" w:cs="Arial"/>
        </w:rPr>
      </w:pPr>
    </w:p>
    <w:p w:rsidR="00CC4E6C" w:rsidRDefault="00CC4E6C" w:rsidP="009B177D">
      <w:pPr>
        <w:jc w:val="both"/>
        <w:rPr>
          <w:rFonts w:ascii="Arial" w:hAnsi="Arial" w:cs="Arial"/>
        </w:rPr>
      </w:pPr>
    </w:p>
    <w:p w:rsidR="00CC4E6C" w:rsidRPr="00CC4E6C" w:rsidRDefault="00CC4E6C" w:rsidP="009B177D">
      <w:pPr>
        <w:jc w:val="both"/>
        <w:rPr>
          <w:rFonts w:ascii="Arial" w:hAnsi="Arial" w:cs="Arial"/>
          <w:b/>
          <w:i/>
        </w:rPr>
      </w:pPr>
      <w:r w:rsidRPr="00CC4E6C">
        <w:rPr>
          <w:rFonts w:ascii="Arial" w:hAnsi="Arial" w:cs="Arial"/>
          <w:b/>
          <w:i/>
        </w:rPr>
        <w:t>2.2</w:t>
      </w:r>
      <w:r w:rsidRPr="00CC4E6C">
        <w:rPr>
          <w:rFonts w:ascii="Arial" w:hAnsi="Arial" w:cs="Arial"/>
          <w:b/>
          <w:i/>
        </w:rPr>
        <w:tab/>
        <w:t>Potential for Misuse or Abuse</w:t>
      </w:r>
    </w:p>
    <w:p w:rsidR="00696D63" w:rsidRDefault="00696D63" w:rsidP="009B177D">
      <w:pPr>
        <w:jc w:val="both"/>
        <w:rPr>
          <w:rFonts w:ascii="Arial" w:hAnsi="Arial" w:cs="Arial"/>
          <w:lang w:val="en-AU"/>
        </w:rPr>
      </w:pPr>
    </w:p>
    <w:p w:rsidR="00CC4E6C" w:rsidRPr="00CC4E6C" w:rsidRDefault="00CC4E6C" w:rsidP="009B177D">
      <w:pPr>
        <w:jc w:val="both"/>
        <w:rPr>
          <w:rFonts w:ascii="Arial" w:hAnsi="Arial" w:cs="Arial"/>
        </w:rPr>
      </w:pPr>
      <w:r w:rsidRPr="00CC4E6C">
        <w:rPr>
          <w:rFonts w:ascii="Arial" w:hAnsi="Arial" w:cs="Arial"/>
        </w:rPr>
        <w:t>Misuse has not been observed with omeprazole during more than 20 years of sale and supply</w:t>
      </w:r>
      <w:r w:rsidRPr="00CC4E6C">
        <w:rPr>
          <w:rFonts w:ascii="Arial" w:hAnsi="Arial" w:cs="Arial"/>
          <w:vertAlign w:val="superscript"/>
        </w:rPr>
        <w:t>6</w:t>
      </w:r>
      <w:r w:rsidRPr="00CC4E6C">
        <w:rPr>
          <w:rFonts w:ascii="Arial" w:hAnsi="Arial" w:cs="Arial"/>
        </w:rPr>
        <w:t>.  Furthermore, omeprazole has no psychotropic or narcotic characteristics.  There are no reports of abusive use of omeprazole as an addictive substance or intoxicant.</w:t>
      </w:r>
      <w:r>
        <w:rPr>
          <w:rFonts w:ascii="Arial" w:hAnsi="Arial" w:cs="Arial"/>
        </w:rPr>
        <w:t xml:space="preserve">  This very low potential for misuse or abuse has already been recognized for omeprazole in New Zealand, and applies equally well to the proposed </w:t>
      </w:r>
      <w:r w:rsidR="00EA3EE6">
        <w:rPr>
          <w:rFonts w:ascii="Arial" w:hAnsi="Arial" w:cs="Arial"/>
        </w:rPr>
        <w:t>General Sales</w:t>
      </w:r>
      <w:r>
        <w:rPr>
          <w:rFonts w:ascii="Arial" w:hAnsi="Arial" w:cs="Arial"/>
        </w:rPr>
        <w:t xml:space="preserve"> Medicine classification.</w:t>
      </w:r>
    </w:p>
    <w:p w:rsidR="00CC4E6C" w:rsidRDefault="00CC4E6C" w:rsidP="009B177D">
      <w:pPr>
        <w:jc w:val="both"/>
        <w:rPr>
          <w:rFonts w:ascii="Arial" w:hAnsi="Arial" w:cs="Arial"/>
          <w:lang w:val="en-AU"/>
        </w:rPr>
      </w:pPr>
    </w:p>
    <w:p w:rsidR="00D5339A" w:rsidRDefault="00D5339A" w:rsidP="009B177D">
      <w:pPr>
        <w:jc w:val="both"/>
        <w:rPr>
          <w:rFonts w:ascii="Arial" w:hAnsi="Arial" w:cs="Arial"/>
          <w:lang w:val="en-AU"/>
        </w:rPr>
      </w:pPr>
    </w:p>
    <w:p w:rsidR="00CC4E6C" w:rsidRDefault="00CC4E6C" w:rsidP="009B177D">
      <w:pPr>
        <w:jc w:val="both"/>
        <w:rPr>
          <w:rFonts w:ascii="Arial" w:hAnsi="Arial" w:cs="Arial"/>
          <w:lang w:val="en-AU"/>
        </w:rPr>
      </w:pPr>
    </w:p>
    <w:p w:rsidR="00CC4E6C" w:rsidRPr="00CC4E6C" w:rsidRDefault="00CC4E6C" w:rsidP="009B177D">
      <w:pPr>
        <w:jc w:val="both"/>
        <w:rPr>
          <w:rFonts w:ascii="Arial" w:hAnsi="Arial" w:cs="Arial"/>
          <w:b/>
          <w:i/>
          <w:lang w:val="en-AU"/>
        </w:rPr>
      </w:pPr>
      <w:r w:rsidRPr="00CC4E6C">
        <w:rPr>
          <w:rFonts w:ascii="Arial" w:hAnsi="Arial" w:cs="Arial"/>
          <w:b/>
          <w:i/>
          <w:lang w:val="en-AU"/>
        </w:rPr>
        <w:t>2.3</w:t>
      </w:r>
      <w:r w:rsidRPr="00CC4E6C">
        <w:rPr>
          <w:rFonts w:ascii="Arial" w:hAnsi="Arial" w:cs="Arial"/>
          <w:b/>
          <w:i/>
          <w:lang w:val="en-AU"/>
        </w:rPr>
        <w:tab/>
        <w:t>Adverse Effects</w:t>
      </w:r>
    </w:p>
    <w:p w:rsidR="00696D63" w:rsidRDefault="00696D63" w:rsidP="009B177D">
      <w:pPr>
        <w:jc w:val="both"/>
        <w:rPr>
          <w:rFonts w:ascii="Arial" w:hAnsi="Arial" w:cs="Arial"/>
          <w:lang w:val="en-AU"/>
        </w:rPr>
      </w:pPr>
    </w:p>
    <w:p w:rsidR="00CC4E6C" w:rsidRDefault="00CC4E6C" w:rsidP="009B177D">
      <w:pPr>
        <w:jc w:val="both"/>
        <w:rPr>
          <w:rFonts w:ascii="Arial" w:hAnsi="Arial" w:cs="Arial"/>
        </w:rPr>
      </w:pPr>
      <w:r w:rsidRPr="00CC4E6C">
        <w:rPr>
          <w:rFonts w:ascii="Arial" w:hAnsi="Arial" w:cs="Arial"/>
        </w:rPr>
        <w:t>According to several comparative studies, the profile of adverse effects during short-term omeprazole therapy (for between 2 and 12 weeks) does not differ significantly from H</w:t>
      </w:r>
      <w:r w:rsidRPr="00CC4E6C">
        <w:rPr>
          <w:rFonts w:ascii="Arial" w:hAnsi="Arial" w:cs="Arial"/>
          <w:vertAlign w:val="subscript"/>
        </w:rPr>
        <w:t>2</w:t>
      </w:r>
      <w:r w:rsidRPr="00CC4E6C">
        <w:rPr>
          <w:rFonts w:ascii="Arial" w:hAnsi="Arial" w:cs="Arial"/>
        </w:rPr>
        <w:t>-antagonists or from placebo regarding either severity or frequency</w:t>
      </w:r>
      <w:r w:rsidRPr="00CC4E6C">
        <w:rPr>
          <w:rFonts w:ascii="Arial" w:hAnsi="Arial" w:cs="Arial"/>
          <w:vertAlign w:val="superscript"/>
        </w:rPr>
        <w:t>6,7</w:t>
      </w:r>
      <w:r w:rsidRPr="00CC4E6C">
        <w:rPr>
          <w:rFonts w:ascii="Arial" w:hAnsi="Arial" w:cs="Arial"/>
        </w:rPr>
        <w:t>.</w:t>
      </w:r>
    </w:p>
    <w:p w:rsidR="003B0A7B" w:rsidRDefault="003B0A7B" w:rsidP="009B177D">
      <w:pPr>
        <w:jc w:val="both"/>
        <w:rPr>
          <w:rFonts w:ascii="Arial" w:hAnsi="Arial" w:cs="Arial"/>
        </w:rPr>
      </w:pPr>
    </w:p>
    <w:p w:rsidR="003B0A7B" w:rsidRPr="003B0A7B" w:rsidRDefault="003B0A7B" w:rsidP="009B177D">
      <w:pPr>
        <w:jc w:val="both"/>
        <w:rPr>
          <w:rFonts w:ascii="Arial" w:hAnsi="Arial" w:cs="Arial"/>
        </w:rPr>
      </w:pPr>
      <w:r w:rsidRPr="003B0A7B">
        <w:rPr>
          <w:rFonts w:ascii="Arial" w:hAnsi="Arial" w:cs="Arial"/>
        </w:rPr>
        <w:t xml:space="preserve">Adverse events (AEs) that may occur with use of 10 </w:t>
      </w:r>
      <w:r w:rsidR="00D5339A">
        <w:rPr>
          <w:rFonts w:ascii="Arial" w:hAnsi="Arial" w:cs="Arial"/>
        </w:rPr>
        <w:t xml:space="preserve">mg </w:t>
      </w:r>
      <w:r w:rsidRPr="003B0A7B">
        <w:rPr>
          <w:rFonts w:ascii="Arial" w:hAnsi="Arial" w:cs="Arial"/>
        </w:rPr>
        <w:t xml:space="preserve">or 20 mg omeprazole as a single daily dose are mainly mild and reversible.  More serious reactions occur rarely or very rarely.  The most common </w:t>
      </w:r>
      <w:r w:rsidR="00EC5D19">
        <w:rPr>
          <w:rFonts w:ascii="Arial" w:hAnsi="Arial" w:cs="Arial"/>
        </w:rPr>
        <w:t>adverse event</w:t>
      </w:r>
      <w:r w:rsidRPr="003B0A7B">
        <w:rPr>
          <w:rFonts w:ascii="Arial" w:hAnsi="Arial" w:cs="Arial"/>
        </w:rPr>
        <w:t xml:space="preserve">s involve the gastrointestinal tract (such as abdominal pain, </w:t>
      </w:r>
      <w:proofErr w:type="spellStart"/>
      <w:r w:rsidRPr="003B0A7B">
        <w:rPr>
          <w:rFonts w:ascii="Arial" w:hAnsi="Arial" w:cs="Arial"/>
        </w:rPr>
        <w:t>diarrhoea</w:t>
      </w:r>
      <w:proofErr w:type="spellEnd"/>
      <w:r w:rsidRPr="003B0A7B">
        <w:rPr>
          <w:rFonts w:ascii="Arial" w:hAnsi="Arial" w:cs="Arial"/>
        </w:rPr>
        <w:t xml:space="preserve">, constipation, flatulence, nausea and vomiting) or appear as non-specific symptoms such as headache. The occurrence of adverse reactions does not show any dose-dependent increase.  Dose adaptation is not required with daily doses of up to 20 mg in patients with diminished liver function.  </w:t>
      </w:r>
    </w:p>
    <w:p w:rsidR="003B0A7B" w:rsidRDefault="003B0A7B" w:rsidP="009B177D">
      <w:pPr>
        <w:jc w:val="both"/>
        <w:rPr>
          <w:rFonts w:ascii="Arial" w:hAnsi="Arial" w:cs="Arial"/>
          <w:lang w:val="en-AU"/>
        </w:rPr>
      </w:pPr>
    </w:p>
    <w:p w:rsidR="003B0A7B" w:rsidRDefault="00EC5D19" w:rsidP="009B177D">
      <w:pPr>
        <w:jc w:val="both"/>
        <w:rPr>
          <w:rFonts w:ascii="Arial" w:hAnsi="Arial" w:cs="Arial"/>
          <w:lang w:val="en-AU"/>
        </w:rPr>
      </w:pPr>
      <w:r>
        <w:rPr>
          <w:rFonts w:ascii="Arial" w:hAnsi="Arial" w:cs="Arial"/>
          <w:lang w:val="en-AU"/>
        </w:rPr>
        <w:t>I</w:t>
      </w:r>
      <w:r w:rsidR="003B0A7B" w:rsidRPr="00EC5D19">
        <w:rPr>
          <w:rFonts w:ascii="Arial" w:hAnsi="Arial" w:cs="Arial"/>
          <w:lang w:val="en-AU"/>
        </w:rPr>
        <w:t>nterstitial nephritis</w:t>
      </w:r>
      <w:r>
        <w:rPr>
          <w:rFonts w:ascii="Arial" w:hAnsi="Arial" w:cs="Arial"/>
          <w:lang w:val="en-AU"/>
        </w:rPr>
        <w:t xml:space="preserve"> is a very rare, but serious, side effect of omeprazole</w:t>
      </w:r>
      <w:r w:rsidR="00541B2C">
        <w:rPr>
          <w:rFonts w:ascii="Arial" w:hAnsi="Arial" w:cs="Arial"/>
          <w:lang w:val="en-AU"/>
        </w:rPr>
        <w:t xml:space="preserve">.  </w:t>
      </w:r>
      <w:r>
        <w:rPr>
          <w:rFonts w:ascii="Arial" w:hAnsi="Arial" w:cs="Arial"/>
          <w:lang w:val="en-AU"/>
        </w:rPr>
        <w:t xml:space="preserve">The </w:t>
      </w:r>
      <w:r w:rsidR="00D5339A">
        <w:rPr>
          <w:rFonts w:ascii="Arial" w:hAnsi="Arial" w:cs="Arial"/>
          <w:lang w:val="en-AU"/>
        </w:rPr>
        <w:t xml:space="preserve">current </w:t>
      </w:r>
      <w:r>
        <w:rPr>
          <w:rFonts w:ascii="Arial" w:hAnsi="Arial" w:cs="Arial"/>
          <w:lang w:val="en-AU"/>
        </w:rPr>
        <w:t xml:space="preserve">pack insert for </w:t>
      </w:r>
      <w:proofErr w:type="spellStart"/>
      <w:r>
        <w:rPr>
          <w:rFonts w:ascii="Arial" w:hAnsi="Arial" w:cs="Arial"/>
          <w:lang w:val="en-AU"/>
        </w:rPr>
        <w:t>Losec</w:t>
      </w:r>
      <w:proofErr w:type="spellEnd"/>
      <w:r>
        <w:rPr>
          <w:rFonts w:ascii="Arial" w:hAnsi="Arial" w:cs="Arial"/>
          <w:lang w:val="en-AU"/>
        </w:rPr>
        <w:t xml:space="preserve"> has the following warning statement:-</w:t>
      </w:r>
    </w:p>
    <w:p w:rsidR="00D5339A" w:rsidRDefault="00D5339A" w:rsidP="009B177D">
      <w:pPr>
        <w:jc w:val="both"/>
        <w:rPr>
          <w:rFonts w:ascii="Arial" w:hAnsi="Arial" w:cs="Arial"/>
          <w:lang w:val="en-AU"/>
        </w:rPr>
      </w:pPr>
    </w:p>
    <w:p w:rsidR="00EC5D19" w:rsidRDefault="00EC5D19" w:rsidP="009B177D">
      <w:pPr>
        <w:jc w:val="both"/>
        <w:rPr>
          <w:rFonts w:ascii="Arial" w:hAnsi="Arial" w:cs="Arial"/>
          <w:lang w:val="en-AU"/>
        </w:rPr>
      </w:pPr>
    </w:p>
    <w:p w:rsidR="00541B2C" w:rsidRPr="00541B2C" w:rsidRDefault="00541B2C" w:rsidP="009B177D">
      <w:pPr>
        <w:jc w:val="both"/>
        <w:rPr>
          <w:rFonts w:ascii="Arial" w:hAnsi="Arial" w:cs="Arial"/>
          <w:b/>
          <w:lang w:val="en"/>
        </w:rPr>
      </w:pPr>
      <w:r w:rsidRPr="00541B2C">
        <w:rPr>
          <w:rFonts w:ascii="Arial" w:hAnsi="Arial" w:cs="Arial"/>
          <w:b/>
          <w:lang w:val="en"/>
        </w:rPr>
        <w:t xml:space="preserve">See your doctor if: </w:t>
      </w:r>
    </w:p>
    <w:p w:rsidR="00541B2C" w:rsidRPr="00541B2C" w:rsidRDefault="00541B2C" w:rsidP="009B177D">
      <w:pPr>
        <w:pStyle w:val="ListBullet"/>
        <w:jc w:val="both"/>
      </w:pPr>
      <w:r w:rsidRPr="00541B2C">
        <w:t>you experience fever, nausea, a generally unwell feeling, tiredness, blood in the urine or weight loss.  These are symptoms of interstitial nephritis, a rare side effect of omeprazole</w:t>
      </w:r>
      <w:r>
        <w:t>.</w:t>
      </w:r>
    </w:p>
    <w:p w:rsidR="00541B2C" w:rsidRDefault="00541B2C" w:rsidP="009B177D">
      <w:pPr>
        <w:jc w:val="both"/>
        <w:rPr>
          <w:rFonts w:ascii="Arial" w:hAnsi="Arial" w:cs="Arial"/>
          <w:lang w:val="en-AU"/>
        </w:rPr>
      </w:pPr>
    </w:p>
    <w:p w:rsidR="00EC5D19" w:rsidRDefault="00541B2C" w:rsidP="009B177D">
      <w:pPr>
        <w:jc w:val="both"/>
        <w:rPr>
          <w:rFonts w:ascii="Arial" w:hAnsi="Arial" w:cs="Arial"/>
          <w:lang w:val="en-AU"/>
        </w:rPr>
      </w:pPr>
      <w:r>
        <w:rPr>
          <w:rFonts w:ascii="Arial" w:hAnsi="Arial" w:cs="Arial"/>
          <w:lang w:val="en-AU"/>
        </w:rPr>
        <w:t>With several years of international OTC experience with omeprazole, interstitial nephritis has not emerged as a cause for concern, sufficient to consider up-</w:t>
      </w:r>
      <w:r>
        <w:rPr>
          <w:rFonts w:ascii="Arial" w:hAnsi="Arial" w:cs="Arial"/>
          <w:lang w:val="en-AU"/>
        </w:rPr>
        <w:lastRenderedPageBreak/>
        <w:t xml:space="preserve">scheduling, in any market.  </w:t>
      </w:r>
      <w:r w:rsidR="00160B28">
        <w:rPr>
          <w:rFonts w:ascii="Arial" w:hAnsi="Arial" w:cs="Arial"/>
          <w:lang w:val="en-AU"/>
        </w:rPr>
        <w:t>Naturally</w:t>
      </w:r>
      <w:r w:rsidR="00D5339A">
        <w:rPr>
          <w:rFonts w:ascii="Arial" w:hAnsi="Arial" w:cs="Arial"/>
          <w:lang w:val="en-AU"/>
        </w:rPr>
        <w:t>,</w:t>
      </w:r>
      <w:r>
        <w:rPr>
          <w:rFonts w:ascii="Arial" w:hAnsi="Arial" w:cs="Arial"/>
          <w:lang w:val="en-AU"/>
        </w:rPr>
        <w:t xml:space="preserve"> this warnin</w:t>
      </w:r>
      <w:r w:rsidR="00D5339A">
        <w:rPr>
          <w:rFonts w:ascii="Arial" w:hAnsi="Arial" w:cs="Arial"/>
          <w:lang w:val="en-AU"/>
        </w:rPr>
        <w:t>g would be retained in the pack insert for</w:t>
      </w:r>
      <w:r>
        <w:rPr>
          <w:rFonts w:ascii="Arial" w:hAnsi="Arial" w:cs="Arial"/>
          <w:lang w:val="en-AU"/>
        </w:rPr>
        <w:t xml:space="preserve"> </w:t>
      </w:r>
      <w:proofErr w:type="spellStart"/>
      <w:r>
        <w:rPr>
          <w:rFonts w:ascii="Arial" w:hAnsi="Arial" w:cs="Arial"/>
          <w:lang w:val="en-AU"/>
        </w:rPr>
        <w:t>Losec</w:t>
      </w:r>
      <w:proofErr w:type="spellEnd"/>
      <w:r>
        <w:rPr>
          <w:rFonts w:ascii="Arial" w:hAnsi="Arial" w:cs="Arial"/>
          <w:lang w:val="en-AU"/>
        </w:rPr>
        <w:t xml:space="preserve"> 10 mg as a </w:t>
      </w:r>
      <w:r w:rsidR="00160B28">
        <w:rPr>
          <w:rFonts w:ascii="Arial" w:hAnsi="Arial" w:cs="Arial"/>
          <w:lang w:val="en-AU"/>
        </w:rPr>
        <w:t>General Sales</w:t>
      </w:r>
      <w:r>
        <w:rPr>
          <w:rFonts w:ascii="Arial" w:hAnsi="Arial" w:cs="Arial"/>
          <w:lang w:val="en-AU"/>
        </w:rPr>
        <w:t xml:space="preserve"> Medicine.</w:t>
      </w:r>
    </w:p>
    <w:p w:rsidR="000C2C03" w:rsidRDefault="000C2C03" w:rsidP="009B177D">
      <w:pPr>
        <w:jc w:val="both"/>
        <w:rPr>
          <w:rFonts w:ascii="Arial" w:hAnsi="Arial" w:cs="Arial"/>
          <w:lang w:val="en-AU"/>
        </w:rPr>
      </w:pPr>
    </w:p>
    <w:p w:rsidR="000C2C03" w:rsidRDefault="000C2C03" w:rsidP="009B177D">
      <w:pPr>
        <w:jc w:val="both"/>
        <w:rPr>
          <w:rFonts w:ascii="Arial" w:hAnsi="Arial" w:cs="Arial"/>
          <w:lang w:val="en-AU"/>
        </w:rPr>
      </w:pPr>
      <w:r>
        <w:rPr>
          <w:rFonts w:ascii="Arial" w:hAnsi="Arial" w:cs="Arial"/>
          <w:lang w:val="en-AU"/>
        </w:rPr>
        <w:t xml:space="preserve">Recent concerns have arisen regarding hypomagnesaemia.  </w:t>
      </w:r>
      <w:r w:rsidRPr="000C2C03">
        <w:rPr>
          <w:rFonts w:ascii="Arial" w:hAnsi="Arial" w:cs="Arial"/>
          <w:lang w:val="en"/>
        </w:rPr>
        <w:t xml:space="preserve">Deficiency of magnesium causes weakness, muscle cramps, </w:t>
      </w:r>
      <w:hyperlink r:id="rId13" w:tooltip="Cardiac arrhythmia" w:history="1">
        <w:r w:rsidRPr="000C2C03">
          <w:rPr>
            <w:rStyle w:val="Hyperlink"/>
            <w:rFonts w:ascii="Arial" w:hAnsi="Arial" w:cs="Arial"/>
            <w:color w:val="auto"/>
            <w:u w:val="none"/>
            <w:lang w:val="en"/>
          </w:rPr>
          <w:t>cardiac arrhythmia</w:t>
        </w:r>
      </w:hyperlink>
      <w:r w:rsidRPr="000C2C03">
        <w:rPr>
          <w:rFonts w:ascii="Arial" w:hAnsi="Arial" w:cs="Arial"/>
          <w:lang w:val="en"/>
        </w:rPr>
        <w:t xml:space="preserve">, increased irritability of the </w:t>
      </w:r>
      <w:hyperlink r:id="rId14" w:tooltip="Nervous system" w:history="1">
        <w:r w:rsidRPr="000C2C03">
          <w:rPr>
            <w:rStyle w:val="Hyperlink"/>
            <w:rFonts w:ascii="Arial" w:hAnsi="Arial" w:cs="Arial"/>
            <w:color w:val="auto"/>
            <w:u w:val="none"/>
            <w:lang w:val="en"/>
          </w:rPr>
          <w:t>nervous system</w:t>
        </w:r>
      </w:hyperlink>
      <w:r w:rsidRPr="000C2C03">
        <w:rPr>
          <w:rFonts w:ascii="Arial" w:hAnsi="Arial" w:cs="Arial"/>
          <w:lang w:val="en"/>
        </w:rPr>
        <w:t xml:space="preserve"> with tremors, </w:t>
      </w:r>
      <w:hyperlink r:id="rId15" w:tooltip="Athetosis" w:history="1">
        <w:proofErr w:type="spellStart"/>
        <w:r w:rsidRPr="000C2C03">
          <w:rPr>
            <w:rStyle w:val="Hyperlink"/>
            <w:rFonts w:ascii="Arial" w:hAnsi="Arial" w:cs="Arial"/>
            <w:color w:val="auto"/>
            <w:u w:val="none"/>
            <w:lang w:val="en"/>
          </w:rPr>
          <w:t>athetosis</w:t>
        </w:r>
        <w:proofErr w:type="spellEnd"/>
      </w:hyperlink>
      <w:r w:rsidRPr="000C2C03">
        <w:rPr>
          <w:rFonts w:ascii="Arial" w:hAnsi="Arial" w:cs="Arial"/>
          <w:lang w:val="en"/>
        </w:rPr>
        <w:t xml:space="preserve">, jerking, </w:t>
      </w:r>
      <w:hyperlink r:id="rId16" w:tooltip="Pathologic nystagmus" w:history="1">
        <w:proofErr w:type="spellStart"/>
        <w:r w:rsidRPr="000C2C03">
          <w:rPr>
            <w:rStyle w:val="Hyperlink"/>
            <w:rFonts w:ascii="Arial" w:hAnsi="Arial" w:cs="Arial"/>
            <w:color w:val="auto"/>
            <w:u w:val="none"/>
            <w:lang w:val="en"/>
          </w:rPr>
          <w:t>nystagmus</w:t>
        </w:r>
        <w:proofErr w:type="spellEnd"/>
      </w:hyperlink>
      <w:r w:rsidRPr="000C2C03">
        <w:rPr>
          <w:rFonts w:ascii="Arial" w:hAnsi="Arial" w:cs="Arial"/>
          <w:lang w:val="en"/>
        </w:rPr>
        <w:t xml:space="preserve"> and an extensor </w:t>
      </w:r>
      <w:hyperlink r:id="rId17" w:tooltip="Plantar reflex" w:history="1">
        <w:r w:rsidRPr="000C2C03">
          <w:rPr>
            <w:rStyle w:val="Hyperlink"/>
            <w:rFonts w:ascii="Arial" w:hAnsi="Arial" w:cs="Arial"/>
            <w:color w:val="auto"/>
            <w:u w:val="none"/>
            <w:lang w:val="en"/>
          </w:rPr>
          <w:t>plantar reflex</w:t>
        </w:r>
      </w:hyperlink>
      <w:r w:rsidRPr="000C2C03">
        <w:rPr>
          <w:rFonts w:ascii="Arial" w:hAnsi="Arial" w:cs="Arial"/>
          <w:lang w:val="en"/>
        </w:rPr>
        <w:t xml:space="preserve">. In addition, there may be confusion, disorientation, </w:t>
      </w:r>
      <w:hyperlink r:id="rId18" w:tooltip="Hallucinations" w:history="1">
        <w:r w:rsidRPr="000C2C03">
          <w:rPr>
            <w:rStyle w:val="Hyperlink"/>
            <w:rFonts w:ascii="Arial" w:hAnsi="Arial" w:cs="Arial"/>
            <w:color w:val="auto"/>
            <w:u w:val="none"/>
            <w:lang w:val="en"/>
          </w:rPr>
          <w:t>hallucinations</w:t>
        </w:r>
      </w:hyperlink>
      <w:r w:rsidRPr="000C2C03">
        <w:rPr>
          <w:rFonts w:ascii="Arial" w:hAnsi="Arial" w:cs="Arial"/>
          <w:lang w:val="en"/>
        </w:rPr>
        <w:t xml:space="preserve">, </w:t>
      </w:r>
      <w:hyperlink r:id="rId19" w:tooltip="Depression (mood)" w:history="1">
        <w:r w:rsidRPr="000C2C03">
          <w:rPr>
            <w:rStyle w:val="Hyperlink"/>
            <w:rFonts w:ascii="Arial" w:hAnsi="Arial" w:cs="Arial"/>
            <w:color w:val="auto"/>
            <w:u w:val="none"/>
            <w:lang w:val="en"/>
          </w:rPr>
          <w:t>depression</w:t>
        </w:r>
      </w:hyperlink>
      <w:r w:rsidRPr="000C2C03">
        <w:rPr>
          <w:rFonts w:ascii="Arial" w:hAnsi="Arial" w:cs="Arial"/>
          <w:lang w:val="en"/>
        </w:rPr>
        <w:t xml:space="preserve">, epileptic </w:t>
      </w:r>
      <w:hyperlink r:id="rId20" w:tooltip="Convulsion" w:history="1">
        <w:r w:rsidRPr="000C2C03">
          <w:rPr>
            <w:rStyle w:val="Hyperlink"/>
            <w:rFonts w:ascii="Arial" w:hAnsi="Arial" w:cs="Arial"/>
            <w:color w:val="auto"/>
            <w:u w:val="none"/>
            <w:lang w:val="en"/>
          </w:rPr>
          <w:t>fits</w:t>
        </w:r>
      </w:hyperlink>
      <w:r w:rsidRPr="000C2C03">
        <w:rPr>
          <w:rFonts w:ascii="Arial" w:hAnsi="Arial" w:cs="Arial"/>
          <w:lang w:val="en"/>
        </w:rPr>
        <w:t xml:space="preserve">, </w:t>
      </w:r>
      <w:hyperlink r:id="rId21" w:tooltip="Hypertension" w:history="1">
        <w:r w:rsidRPr="000C2C03">
          <w:rPr>
            <w:rStyle w:val="Hyperlink"/>
            <w:rFonts w:ascii="Arial" w:hAnsi="Arial" w:cs="Arial"/>
            <w:color w:val="auto"/>
            <w:u w:val="none"/>
            <w:lang w:val="en"/>
          </w:rPr>
          <w:t>hypertension</w:t>
        </w:r>
      </w:hyperlink>
      <w:r w:rsidRPr="000C2C03">
        <w:rPr>
          <w:rFonts w:ascii="Arial" w:hAnsi="Arial" w:cs="Arial"/>
          <w:lang w:val="en"/>
        </w:rPr>
        <w:t xml:space="preserve">, </w:t>
      </w:r>
      <w:hyperlink r:id="rId22" w:tooltip="Tachycardia" w:history="1">
        <w:r w:rsidRPr="000C2C03">
          <w:rPr>
            <w:rStyle w:val="Hyperlink"/>
            <w:rFonts w:ascii="Arial" w:hAnsi="Arial" w:cs="Arial"/>
            <w:color w:val="auto"/>
            <w:u w:val="none"/>
            <w:lang w:val="en"/>
          </w:rPr>
          <w:t>tachycardia</w:t>
        </w:r>
      </w:hyperlink>
      <w:r w:rsidRPr="000C2C03">
        <w:rPr>
          <w:rFonts w:ascii="Arial" w:hAnsi="Arial" w:cs="Arial"/>
          <w:lang w:val="en"/>
        </w:rPr>
        <w:t xml:space="preserve"> and </w:t>
      </w:r>
      <w:hyperlink r:id="rId23" w:tooltip="Tetany (medical sign)" w:history="1">
        <w:proofErr w:type="spellStart"/>
        <w:r w:rsidRPr="000C2C03">
          <w:rPr>
            <w:rStyle w:val="Hyperlink"/>
            <w:rFonts w:ascii="Arial" w:hAnsi="Arial" w:cs="Arial"/>
            <w:color w:val="auto"/>
            <w:u w:val="none"/>
            <w:lang w:val="en"/>
          </w:rPr>
          <w:t>tetany</w:t>
        </w:r>
        <w:proofErr w:type="spellEnd"/>
      </w:hyperlink>
      <w:r>
        <w:rPr>
          <w:rFonts w:ascii="Arial" w:hAnsi="Arial" w:cs="Arial"/>
          <w:lang w:val="en"/>
        </w:rPr>
        <w:t>.</w:t>
      </w:r>
    </w:p>
    <w:p w:rsidR="000C2C03" w:rsidRDefault="000C2C03" w:rsidP="009B177D">
      <w:pPr>
        <w:jc w:val="both"/>
        <w:rPr>
          <w:rFonts w:ascii="Arial" w:hAnsi="Arial" w:cs="Arial"/>
          <w:lang w:val="en-AU"/>
        </w:rPr>
      </w:pPr>
    </w:p>
    <w:p w:rsidR="000C2C03" w:rsidRDefault="000C2C03" w:rsidP="009B177D">
      <w:pPr>
        <w:jc w:val="both"/>
        <w:rPr>
          <w:rFonts w:ascii="Arial" w:hAnsi="Arial" w:cs="Arial"/>
          <w:lang w:val="en-AU"/>
        </w:rPr>
      </w:pPr>
      <w:r>
        <w:rPr>
          <w:rFonts w:ascii="Arial" w:hAnsi="Arial" w:cs="Arial"/>
          <w:lang w:val="en-AU"/>
        </w:rPr>
        <w:t>The current pack insert states:-</w:t>
      </w:r>
    </w:p>
    <w:p w:rsidR="000C2C03" w:rsidRDefault="000C2C03" w:rsidP="009B177D">
      <w:pPr>
        <w:jc w:val="both"/>
        <w:rPr>
          <w:rFonts w:ascii="Arial" w:hAnsi="Arial" w:cs="Arial"/>
          <w:lang w:val="en-AU"/>
        </w:rPr>
      </w:pPr>
    </w:p>
    <w:p w:rsidR="000C2C03" w:rsidRPr="000C2C03" w:rsidRDefault="000C2C03" w:rsidP="000C2C03">
      <w:pPr>
        <w:rPr>
          <w:rFonts w:ascii="Arial" w:hAnsi="Arial" w:cs="Arial"/>
          <w:b/>
          <w:lang w:val="en"/>
        </w:rPr>
      </w:pPr>
      <w:r w:rsidRPr="000C2C03">
        <w:rPr>
          <w:rFonts w:ascii="Arial" w:hAnsi="Arial" w:cs="Arial"/>
          <w:b/>
          <w:lang w:val="en"/>
        </w:rPr>
        <w:t>Tell your doctor if you notice any of the following:</w:t>
      </w:r>
    </w:p>
    <w:p w:rsidR="000C2C03" w:rsidRPr="000C2C03" w:rsidRDefault="000C2C03" w:rsidP="000C2C03">
      <w:pPr>
        <w:pStyle w:val="ListBullet"/>
        <w:tabs>
          <w:tab w:val="num" w:pos="1080"/>
        </w:tabs>
        <w:spacing w:before="0" w:after="0"/>
        <w:ind w:left="1077" w:hanging="357"/>
        <w:rPr>
          <w:rFonts w:cs="Arial"/>
        </w:rPr>
      </w:pPr>
      <w:r w:rsidRPr="000C2C03">
        <w:rPr>
          <w:rFonts w:cs="Arial"/>
        </w:rPr>
        <w:t xml:space="preserve">skin rash </w:t>
      </w:r>
    </w:p>
    <w:p w:rsidR="000C2C03" w:rsidRPr="000C2C03" w:rsidRDefault="000C2C03" w:rsidP="000C2C03">
      <w:pPr>
        <w:pStyle w:val="ListBullet"/>
        <w:tabs>
          <w:tab w:val="num" w:pos="1080"/>
        </w:tabs>
        <w:spacing w:before="0" w:after="0"/>
        <w:ind w:left="1077" w:hanging="357"/>
        <w:rPr>
          <w:rFonts w:cs="Arial"/>
        </w:rPr>
      </w:pPr>
      <w:r w:rsidRPr="000C2C03">
        <w:rPr>
          <w:rFonts w:cs="Arial"/>
        </w:rPr>
        <w:t xml:space="preserve">muscle pain, cramping or weakness </w:t>
      </w:r>
    </w:p>
    <w:p w:rsidR="000C2C03" w:rsidRPr="000C2C03" w:rsidRDefault="000C2C03" w:rsidP="000C2C03">
      <w:pPr>
        <w:pStyle w:val="ListBullet"/>
        <w:tabs>
          <w:tab w:val="num" w:pos="1080"/>
        </w:tabs>
        <w:spacing w:before="0" w:after="0"/>
        <w:ind w:left="1077" w:hanging="357"/>
        <w:rPr>
          <w:rFonts w:cs="Arial"/>
        </w:rPr>
      </w:pPr>
      <w:r w:rsidRPr="000C2C03">
        <w:rPr>
          <w:rFonts w:cs="Arial"/>
        </w:rPr>
        <w:t xml:space="preserve">dizziness </w:t>
      </w:r>
    </w:p>
    <w:p w:rsidR="000C2C03" w:rsidRPr="000C2C03" w:rsidRDefault="000C2C03" w:rsidP="000C2C03">
      <w:pPr>
        <w:pStyle w:val="ListBullet"/>
        <w:tabs>
          <w:tab w:val="num" w:pos="1080"/>
        </w:tabs>
        <w:spacing w:before="0" w:after="0"/>
        <w:ind w:left="1077" w:hanging="357"/>
        <w:rPr>
          <w:rFonts w:cs="Arial"/>
        </w:rPr>
      </w:pPr>
      <w:r w:rsidRPr="000C2C03">
        <w:rPr>
          <w:rFonts w:cs="Arial"/>
        </w:rPr>
        <w:t xml:space="preserve">"pins and needles" </w:t>
      </w:r>
    </w:p>
    <w:p w:rsidR="000C2C03" w:rsidRPr="000C2C03" w:rsidRDefault="000C2C03" w:rsidP="000C2C03">
      <w:pPr>
        <w:pStyle w:val="ListBullet"/>
        <w:tabs>
          <w:tab w:val="num" w:pos="1080"/>
        </w:tabs>
        <w:spacing w:before="0" w:after="0"/>
        <w:ind w:left="1077" w:hanging="357"/>
        <w:rPr>
          <w:rFonts w:cs="Arial"/>
        </w:rPr>
      </w:pPr>
      <w:r w:rsidRPr="000C2C03">
        <w:rPr>
          <w:rFonts w:cs="Arial"/>
        </w:rPr>
        <w:t xml:space="preserve">changes in sleep patterns, restlessness </w:t>
      </w:r>
    </w:p>
    <w:p w:rsidR="000C2C03" w:rsidRPr="000C2C03" w:rsidRDefault="000C2C03" w:rsidP="000C2C03">
      <w:pPr>
        <w:pStyle w:val="ListBullet"/>
        <w:tabs>
          <w:tab w:val="num" w:pos="1080"/>
        </w:tabs>
        <w:spacing w:before="0" w:after="0"/>
        <w:ind w:left="1077" w:hanging="357"/>
        <w:rPr>
          <w:rFonts w:cs="Arial"/>
        </w:rPr>
      </w:pPr>
      <w:r w:rsidRPr="000C2C03">
        <w:rPr>
          <w:rFonts w:cs="Arial"/>
        </w:rPr>
        <w:t>mood changes or confusion</w:t>
      </w:r>
    </w:p>
    <w:p w:rsidR="000C2C03" w:rsidRPr="000C2C03" w:rsidRDefault="000C2C03" w:rsidP="000C2C03">
      <w:pPr>
        <w:pStyle w:val="ListBullet"/>
        <w:tabs>
          <w:tab w:val="num" w:pos="1080"/>
        </w:tabs>
        <w:spacing w:before="0" w:after="0"/>
        <w:ind w:left="1077" w:hanging="357"/>
        <w:rPr>
          <w:rFonts w:cs="Arial"/>
        </w:rPr>
      </w:pPr>
      <w:r w:rsidRPr="000C2C03">
        <w:rPr>
          <w:rFonts w:cs="Arial"/>
        </w:rPr>
        <w:t xml:space="preserve">increase in breast size (males) </w:t>
      </w:r>
    </w:p>
    <w:p w:rsidR="000C2C03" w:rsidRPr="000C2C03" w:rsidRDefault="000C2C03" w:rsidP="000C2C03">
      <w:pPr>
        <w:pStyle w:val="ListBullet"/>
        <w:tabs>
          <w:tab w:val="num" w:pos="1080"/>
        </w:tabs>
        <w:spacing w:before="0" w:after="0"/>
        <w:ind w:left="1077" w:hanging="357"/>
        <w:rPr>
          <w:rFonts w:cs="Arial"/>
        </w:rPr>
      </w:pPr>
      <w:r w:rsidRPr="000C2C03">
        <w:rPr>
          <w:rFonts w:cs="Arial"/>
        </w:rPr>
        <w:t xml:space="preserve">fever </w:t>
      </w:r>
    </w:p>
    <w:p w:rsidR="000C2C03" w:rsidRPr="000C2C03" w:rsidRDefault="000C2C03" w:rsidP="000C2C03">
      <w:pPr>
        <w:pStyle w:val="ListBullet"/>
        <w:tabs>
          <w:tab w:val="num" w:pos="1080"/>
        </w:tabs>
        <w:spacing w:before="0" w:after="0"/>
        <w:ind w:left="1077" w:hanging="357"/>
        <w:rPr>
          <w:rFonts w:cs="Arial"/>
        </w:rPr>
      </w:pPr>
      <w:r w:rsidRPr="000C2C03">
        <w:rPr>
          <w:rFonts w:cs="Arial"/>
        </w:rPr>
        <w:t xml:space="preserve">increased bruising </w:t>
      </w:r>
    </w:p>
    <w:p w:rsidR="000C2C03" w:rsidRPr="000C2C03" w:rsidRDefault="000C2C03" w:rsidP="000C2C03">
      <w:pPr>
        <w:rPr>
          <w:rFonts w:ascii="Arial" w:hAnsi="Arial" w:cs="Arial"/>
          <w:b/>
        </w:rPr>
      </w:pPr>
      <w:r w:rsidRPr="000C2C03">
        <w:rPr>
          <w:rFonts w:ascii="Arial" w:hAnsi="Arial" w:cs="Arial"/>
          <w:b/>
        </w:rPr>
        <w:br/>
        <w:t>These side effects are less common but can be serious and may need medical attention.</w:t>
      </w:r>
    </w:p>
    <w:p w:rsidR="000C2C03" w:rsidRDefault="000C2C03" w:rsidP="009B177D">
      <w:pPr>
        <w:jc w:val="both"/>
        <w:rPr>
          <w:rFonts w:ascii="Arial" w:hAnsi="Arial" w:cs="Arial"/>
          <w:lang w:val="en-AU"/>
        </w:rPr>
      </w:pPr>
    </w:p>
    <w:p w:rsidR="003B0A7B" w:rsidRDefault="000C2C03" w:rsidP="009B177D">
      <w:pPr>
        <w:jc w:val="both"/>
        <w:rPr>
          <w:rFonts w:ascii="Arial" w:hAnsi="Arial" w:cs="Arial"/>
          <w:lang w:val="en-AU"/>
        </w:rPr>
      </w:pPr>
      <w:proofErr w:type="spellStart"/>
      <w:r>
        <w:rPr>
          <w:rFonts w:ascii="Arial" w:hAnsi="Arial" w:cs="Arial"/>
          <w:lang w:val="en-AU"/>
        </w:rPr>
        <w:t>Hypomagesaemia</w:t>
      </w:r>
      <w:proofErr w:type="spellEnd"/>
      <w:r>
        <w:rPr>
          <w:rFonts w:ascii="Arial" w:hAnsi="Arial" w:cs="Arial"/>
          <w:lang w:val="en-AU"/>
        </w:rPr>
        <w:t xml:space="preserve"> causes a range of symptoms that are difficult to fully describe to the consumer.  The list of symptoms above is considered to adequate</w:t>
      </w:r>
      <w:r w:rsidR="003A30E8">
        <w:rPr>
          <w:rFonts w:ascii="Arial" w:hAnsi="Arial" w:cs="Arial"/>
          <w:lang w:val="en-AU"/>
        </w:rPr>
        <w:t>ly</w:t>
      </w:r>
      <w:r>
        <w:rPr>
          <w:rFonts w:ascii="Arial" w:hAnsi="Arial" w:cs="Arial"/>
          <w:lang w:val="en-AU"/>
        </w:rPr>
        <w:t xml:space="preserve"> </w:t>
      </w:r>
      <w:r w:rsidR="003A30E8">
        <w:rPr>
          <w:rFonts w:ascii="Arial" w:hAnsi="Arial" w:cs="Arial"/>
          <w:lang w:val="en-AU"/>
        </w:rPr>
        <w:t>include</w:t>
      </w:r>
      <w:r>
        <w:rPr>
          <w:rFonts w:ascii="Arial" w:hAnsi="Arial" w:cs="Arial"/>
          <w:lang w:val="en-AU"/>
        </w:rPr>
        <w:t xml:space="preserve"> the possibility of hypomagnesaemia, which is recognised as an effect of long-term use and is highly unlikely at OTC dosages providing directions are followed by the consumer.</w:t>
      </w:r>
      <w:r w:rsidR="003A30E8">
        <w:rPr>
          <w:rFonts w:ascii="Arial" w:hAnsi="Arial" w:cs="Arial"/>
          <w:lang w:val="en-AU"/>
        </w:rPr>
        <w:t xml:space="preserve">  This list is retained in the proposed pack insert for </w:t>
      </w:r>
      <w:proofErr w:type="spellStart"/>
      <w:r w:rsidR="003A30E8">
        <w:rPr>
          <w:rFonts w:ascii="Arial" w:hAnsi="Arial" w:cs="Arial"/>
          <w:lang w:val="en-AU"/>
        </w:rPr>
        <w:t>Losec</w:t>
      </w:r>
      <w:proofErr w:type="spellEnd"/>
      <w:r w:rsidR="003A30E8">
        <w:rPr>
          <w:rFonts w:ascii="Arial" w:hAnsi="Arial" w:cs="Arial"/>
          <w:lang w:val="en-AU"/>
        </w:rPr>
        <w:t xml:space="preserve"> 10 mg as a General Sales Medicine.</w:t>
      </w:r>
    </w:p>
    <w:p w:rsidR="000C2C03" w:rsidRDefault="000C2C03" w:rsidP="009B177D">
      <w:pPr>
        <w:jc w:val="both"/>
        <w:rPr>
          <w:rFonts w:ascii="Arial" w:hAnsi="Arial" w:cs="Arial"/>
          <w:lang w:val="en-AU"/>
        </w:rPr>
      </w:pPr>
    </w:p>
    <w:p w:rsidR="000C2C03" w:rsidRDefault="000C2C03" w:rsidP="009B177D">
      <w:pPr>
        <w:jc w:val="both"/>
        <w:rPr>
          <w:rFonts w:ascii="Arial" w:hAnsi="Arial" w:cs="Arial"/>
          <w:lang w:val="en-AU"/>
        </w:rPr>
      </w:pPr>
    </w:p>
    <w:p w:rsidR="003B0A7B" w:rsidRDefault="003B0A7B" w:rsidP="009B177D">
      <w:pPr>
        <w:jc w:val="both"/>
        <w:rPr>
          <w:rFonts w:ascii="Arial" w:hAnsi="Arial" w:cs="Arial"/>
          <w:lang w:val="en-AU"/>
        </w:rPr>
      </w:pPr>
    </w:p>
    <w:p w:rsidR="003B0A7B" w:rsidRPr="003B0A7B" w:rsidRDefault="003B0A7B" w:rsidP="009B177D">
      <w:pPr>
        <w:jc w:val="both"/>
        <w:rPr>
          <w:rFonts w:ascii="Arial" w:hAnsi="Arial" w:cs="Arial"/>
          <w:b/>
          <w:i/>
          <w:lang w:val="en-AU"/>
        </w:rPr>
      </w:pPr>
      <w:r w:rsidRPr="003B0A7B">
        <w:rPr>
          <w:rFonts w:ascii="Arial" w:hAnsi="Arial" w:cs="Arial"/>
          <w:b/>
          <w:i/>
          <w:lang w:val="en-AU"/>
        </w:rPr>
        <w:t>2.4  Medicinal Interactions</w:t>
      </w:r>
    </w:p>
    <w:p w:rsidR="00CC4E6C" w:rsidRDefault="00CC4E6C" w:rsidP="009B177D">
      <w:pPr>
        <w:jc w:val="both"/>
        <w:rPr>
          <w:rFonts w:ascii="Arial" w:hAnsi="Arial" w:cs="Arial"/>
          <w:lang w:val="en-AU"/>
        </w:rPr>
      </w:pPr>
    </w:p>
    <w:p w:rsidR="003B0A7B" w:rsidRDefault="003B0A7B" w:rsidP="009B177D">
      <w:pPr>
        <w:jc w:val="both"/>
        <w:rPr>
          <w:rFonts w:ascii="Arial" w:hAnsi="Arial" w:cs="Arial"/>
        </w:rPr>
      </w:pPr>
      <w:r w:rsidRPr="003B0A7B">
        <w:rPr>
          <w:rFonts w:ascii="Arial" w:hAnsi="Arial" w:cs="Arial"/>
        </w:rPr>
        <w:t>Alth</w:t>
      </w:r>
      <w:r>
        <w:rPr>
          <w:rFonts w:ascii="Arial" w:hAnsi="Arial" w:cs="Arial"/>
        </w:rPr>
        <w:t>ough the absorption of some medicine</w:t>
      </w:r>
      <w:r w:rsidR="007F6B33">
        <w:rPr>
          <w:rFonts w:ascii="Arial" w:hAnsi="Arial" w:cs="Arial"/>
        </w:rPr>
        <w:t>s might be altered due to</w:t>
      </w:r>
      <w:r w:rsidRPr="003B0A7B">
        <w:rPr>
          <w:rFonts w:ascii="Arial" w:hAnsi="Arial" w:cs="Arial"/>
        </w:rPr>
        <w:t xml:space="preserve"> decreased </w:t>
      </w:r>
      <w:proofErr w:type="spellStart"/>
      <w:r w:rsidRPr="003B0A7B">
        <w:rPr>
          <w:rFonts w:ascii="Arial" w:hAnsi="Arial" w:cs="Arial"/>
        </w:rPr>
        <w:t>intragastric</w:t>
      </w:r>
      <w:proofErr w:type="spellEnd"/>
      <w:r w:rsidRPr="003B0A7B">
        <w:rPr>
          <w:rFonts w:ascii="Arial" w:hAnsi="Arial" w:cs="Arial"/>
        </w:rPr>
        <w:t xml:space="preserve"> acidity</w:t>
      </w:r>
      <w:r w:rsidR="007F6B33">
        <w:rPr>
          <w:rFonts w:ascii="Arial" w:hAnsi="Arial" w:cs="Arial"/>
        </w:rPr>
        <w:t xml:space="preserve"> caused by omeprazole</w:t>
      </w:r>
      <w:r w:rsidRPr="003B0A7B">
        <w:rPr>
          <w:rFonts w:ascii="Arial" w:hAnsi="Arial" w:cs="Arial"/>
        </w:rPr>
        <w:t xml:space="preserve">, clinically relevant adverse drug reactions (ADRs) based on interactions have seldom been observed with omeprazole.  </w:t>
      </w:r>
      <w:r w:rsidR="007F6B33">
        <w:rPr>
          <w:rFonts w:ascii="Arial" w:hAnsi="Arial" w:cs="Arial"/>
        </w:rPr>
        <w:t>Of especial importance, t</w:t>
      </w:r>
      <w:r w:rsidRPr="003B0A7B">
        <w:rPr>
          <w:rFonts w:ascii="Arial" w:hAnsi="Arial" w:cs="Arial"/>
        </w:rPr>
        <w:t xml:space="preserve">here are no reports of interactions </w:t>
      </w:r>
      <w:r w:rsidR="007F6B33">
        <w:rPr>
          <w:rFonts w:ascii="Arial" w:hAnsi="Arial" w:cs="Arial"/>
        </w:rPr>
        <w:t>between omeprazole and</w:t>
      </w:r>
      <w:r w:rsidRPr="003B0A7B">
        <w:rPr>
          <w:rFonts w:ascii="Arial" w:hAnsi="Arial" w:cs="Arial"/>
        </w:rPr>
        <w:t xml:space="preserve"> other substances used for self-medication, such as antacids or analgesics. </w:t>
      </w:r>
    </w:p>
    <w:p w:rsidR="003B0A7B" w:rsidRPr="003B0A7B" w:rsidRDefault="003B0A7B" w:rsidP="009B177D">
      <w:pPr>
        <w:jc w:val="both"/>
        <w:rPr>
          <w:rFonts w:ascii="Arial" w:hAnsi="Arial" w:cs="Arial"/>
        </w:rPr>
      </w:pPr>
    </w:p>
    <w:p w:rsidR="003B0A7B" w:rsidRDefault="003B0A7B" w:rsidP="009B177D">
      <w:pPr>
        <w:jc w:val="both"/>
        <w:rPr>
          <w:rFonts w:ascii="Arial" w:hAnsi="Arial" w:cs="Arial"/>
        </w:rPr>
      </w:pPr>
      <w:r w:rsidRPr="003B0A7B">
        <w:rPr>
          <w:rFonts w:ascii="Arial" w:hAnsi="Arial" w:cs="Arial"/>
        </w:rPr>
        <w:t>Dose adjustment may be req</w:t>
      </w:r>
      <w:r w:rsidR="007F6B33">
        <w:rPr>
          <w:rFonts w:ascii="Arial" w:hAnsi="Arial" w:cs="Arial"/>
        </w:rPr>
        <w:t>uired for some prescription medicine</w:t>
      </w:r>
      <w:r w:rsidRPr="003B0A7B">
        <w:rPr>
          <w:rFonts w:ascii="Arial" w:hAnsi="Arial" w:cs="Arial"/>
        </w:rPr>
        <w:t xml:space="preserve">s, when combined with omeprazole, in some circumstances.  In such cases, however, the </w:t>
      </w:r>
      <w:r w:rsidR="00D5339A">
        <w:rPr>
          <w:rFonts w:ascii="Arial" w:hAnsi="Arial" w:cs="Arial"/>
        </w:rPr>
        <w:lastRenderedPageBreak/>
        <w:t xml:space="preserve">patient and the </w:t>
      </w:r>
      <w:r w:rsidRPr="003B0A7B">
        <w:rPr>
          <w:rFonts w:ascii="Arial" w:hAnsi="Arial" w:cs="Arial"/>
        </w:rPr>
        <w:t xml:space="preserve">drug therapy is already being monitored by a physician.  All relevant interactions </w:t>
      </w:r>
      <w:r w:rsidR="007F6B33">
        <w:rPr>
          <w:rFonts w:ascii="Arial" w:hAnsi="Arial" w:cs="Arial"/>
        </w:rPr>
        <w:t>are</w:t>
      </w:r>
      <w:r w:rsidRPr="003B0A7B">
        <w:rPr>
          <w:rFonts w:ascii="Arial" w:hAnsi="Arial" w:cs="Arial"/>
        </w:rPr>
        <w:t xml:space="preserve"> listed in the patient information leaflet, and patients who are taking these medications will be advised they should first consult with either their pharmacist or doctor before taking omeprazole.</w:t>
      </w:r>
    </w:p>
    <w:p w:rsidR="00EA5CC3" w:rsidRDefault="00EA5CC3" w:rsidP="009B177D">
      <w:pPr>
        <w:jc w:val="both"/>
        <w:rPr>
          <w:rFonts w:ascii="Arial" w:hAnsi="Arial" w:cs="Arial"/>
        </w:rPr>
      </w:pPr>
    </w:p>
    <w:p w:rsidR="00EA5CC3" w:rsidRDefault="00EA5CC3" w:rsidP="009B177D">
      <w:pPr>
        <w:jc w:val="both"/>
        <w:rPr>
          <w:rFonts w:ascii="Arial" w:hAnsi="Arial" w:cs="Arial"/>
        </w:rPr>
      </w:pPr>
      <w:r w:rsidRPr="00EA5CC3">
        <w:rPr>
          <w:rFonts w:ascii="Arial" w:hAnsi="Arial" w:cs="Arial"/>
        </w:rPr>
        <w:t>The potential for drug/drug interactions with omeprazole may be grouped as follows:</w:t>
      </w:r>
    </w:p>
    <w:p w:rsidR="00EA5CC3" w:rsidRPr="00EA5CC3" w:rsidRDefault="00EA5CC3" w:rsidP="009B177D">
      <w:pPr>
        <w:jc w:val="both"/>
        <w:rPr>
          <w:rFonts w:ascii="Arial" w:hAnsi="Arial" w:cs="Arial"/>
        </w:rPr>
      </w:pPr>
    </w:p>
    <w:p w:rsidR="00EA5CC3" w:rsidRDefault="00D02BAA" w:rsidP="009B177D">
      <w:pPr>
        <w:numPr>
          <w:ilvl w:val="0"/>
          <w:numId w:val="26"/>
        </w:numPr>
        <w:jc w:val="both"/>
        <w:rPr>
          <w:rFonts w:ascii="Arial" w:hAnsi="Arial" w:cs="Arial"/>
        </w:rPr>
      </w:pPr>
      <w:r w:rsidRPr="00D02BAA">
        <w:rPr>
          <w:rFonts w:ascii="Arial" w:hAnsi="Arial" w:cs="Arial"/>
          <w:i/>
        </w:rPr>
        <w:t>Based on gastric pH effects:</w:t>
      </w:r>
      <w:r>
        <w:rPr>
          <w:rFonts w:ascii="Arial" w:hAnsi="Arial" w:cs="Arial"/>
        </w:rPr>
        <w:t xml:space="preserve"> T</w:t>
      </w:r>
      <w:r w:rsidR="00EA5CC3" w:rsidRPr="00EA5CC3">
        <w:rPr>
          <w:rFonts w:ascii="Arial" w:hAnsi="Arial" w:cs="Arial"/>
        </w:rPr>
        <w:t xml:space="preserve">he higher </w:t>
      </w:r>
      <w:r>
        <w:rPr>
          <w:rFonts w:ascii="Arial" w:hAnsi="Arial" w:cs="Arial"/>
        </w:rPr>
        <w:t xml:space="preserve">stomach </w:t>
      </w:r>
      <w:r w:rsidR="00EA5CC3" w:rsidRPr="00EA5CC3">
        <w:rPr>
          <w:rFonts w:ascii="Arial" w:hAnsi="Arial" w:cs="Arial"/>
        </w:rPr>
        <w:t>pH with omeprazole treatment may interfere with the abs</w:t>
      </w:r>
      <w:r>
        <w:rPr>
          <w:rFonts w:ascii="Arial" w:hAnsi="Arial" w:cs="Arial"/>
        </w:rPr>
        <w:t>orption of some drugs (</w:t>
      </w:r>
      <w:proofErr w:type="spellStart"/>
      <w:r>
        <w:rPr>
          <w:rFonts w:ascii="Arial" w:hAnsi="Arial" w:cs="Arial"/>
        </w:rPr>
        <w:t>nelfinavir</w:t>
      </w:r>
      <w:proofErr w:type="spellEnd"/>
      <w:r>
        <w:rPr>
          <w:rFonts w:ascii="Arial" w:hAnsi="Arial" w:cs="Arial"/>
        </w:rPr>
        <w:t xml:space="preserve">, </w:t>
      </w:r>
      <w:proofErr w:type="spellStart"/>
      <w:r>
        <w:rPr>
          <w:rFonts w:ascii="Arial" w:hAnsi="Arial" w:cs="Arial"/>
        </w:rPr>
        <w:t>atazanavir</w:t>
      </w:r>
      <w:proofErr w:type="spellEnd"/>
      <w:r>
        <w:rPr>
          <w:rFonts w:ascii="Arial" w:hAnsi="Arial" w:cs="Arial"/>
        </w:rPr>
        <w:t xml:space="preserve">, ketoconazole, </w:t>
      </w:r>
      <w:proofErr w:type="spellStart"/>
      <w:r>
        <w:rPr>
          <w:rFonts w:ascii="Arial" w:hAnsi="Arial" w:cs="Arial"/>
        </w:rPr>
        <w:t>i</w:t>
      </w:r>
      <w:r w:rsidR="005013F0">
        <w:rPr>
          <w:rFonts w:ascii="Arial" w:hAnsi="Arial" w:cs="Arial"/>
        </w:rPr>
        <w:t>traconazole</w:t>
      </w:r>
      <w:proofErr w:type="spellEnd"/>
      <w:r w:rsidR="00EA5CC3" w:rsidRPr="00EA5CC3">
        <w:rPr>
          <w:rFonts w:ascii="Arial" w:hAnsi="Arial" w:cs="Arial"/>
        </w:rPr>
        <w:t xml:space="preserve">) while potentially increasing the </w:t>
      </w:r>
      <w:r>
        <w:rPr>
          <w:rFonts w:ascii="Arial" w:hAnsi="Arial" w:cs="Arial"/>
        </w:rPr>
        <w:t>bioavailability of others (e.g.</w:t>
      </w:r>
      <w:r w:rsidR="00EA5CC3" w:rsidRPr="00EA5CC3">
        <w:rPr>
          <w:rFonts w:ascii="Arial" w:hAnsi="Arial" w:cs="Arial"/>
        </w:rPr>
        <w:t xml:space="preserve"> digoxin).</w:t>
      </w:r>
    </w:p>
    <w:p w:rsidR="00EA5CC3" w:rsidRDefault="00EA5CC3" w:rsidP="009B177D">
      <w:pPr>
        <w:ind w:left="720"/>
        <w:jc w:val="both"/>
        <w:rPr>
          <w:rFonts w:ascii="Arial" w:hAnsi="Arial" w:cs="Arial"/>
        </w:rPr>
      </w:pPr>
    </w:p>
    <w:p w:rsidR="00EA5CC3" w:rsidRPr="00EA5CC3" w:rsidRDefault="00EA5CC3" w:rsidP="009B177D">
      <w:pPr>
        <w:numPr>
          <w:ilvl w:val="0"/>
          <w:numId w:val="26"/>
        </w:numPr>
        <w:jc w:val="both"/>
        <w:rPr>
          <w:rFonts w:ascii="Arial" w:hAnsi="Arial" w:cs="Arial"/>
        </w:rPr>
      </w:pPr>
      <w:r w:rsidRPr="00D02BAA">
        <w:rPr>
          <w:rFonts w:ascii="Arial" w:hAnsi="Arial" w:cs="Arial"/>
          <w:i/>
        </w:rPr>
        <w:t>Based on metabolic effects</w:t>
      </w:r>
      <w:r w:rsidR="00D02BAA" w:rsidRPr="00D02BAA">
        <w:rPr>
          <w:rFonts w:ascii="Arial" w:hAnsi="Arial" w:cs="Arial"/>
          <w:i/>
        </w:rPr>
        <w:t>:</w:t>
      </w:r>
      <w:r w:rsidR="00D02BAA">
        <w:rPr>
          <w:rFonts w:ascii="Arial" w:hAnsi="Arial" w:cs="Arial"/>
        </w:rPr>
        <w:t xml:space="preserve">  Omeprazole is, to</w:t>
      </w:r>
      <w:r w:rsidRPr="00EA5CC3">
        <w:rPr>
          <w:rFonts w:ascii="Arial" w:hAnsi="Arial" w:cs="Arial"/>
        </w:rPr>
        <w:t xml:space="preserve"> a major extent, </w:t>
      </w:r>
      <w:proofErr w:type="spellStart"/>
      <w:r w:rsidRPr="00EA5CC3">
        <w:rPr>
          <w:rFonts w:ascii="Arial" w:hAnsi="Arial" w:cs="Arial"/>
        </w:rPr>
        <w:t>metabolised</w:t>
      </w:r>
      <w:proofErr w:type="spellEnd"/>
      <w:r w:rsidRPr="00EA5CC3">
        <w:rPr>
          <w:rFonts w:ascii="Arial" w:hAnsi="Arial" w:cs="Arial"/>
        </w:rPr>
        <w:t xml:space="preserve"> in the liver via the cytochrome P450 </w:t>
      </w:r>
      <w:proofErr w:type="spellStart"/>
      <w:r w:rsidRPr="00EA5CC3">
        <w:rPr>
          <w:rFonts w:ascii="Arial" w:hAnsi="Arial" w:cs="Arial"/>
        </w:rPr>
        <w:t>isoenzyme</w:t>
      </w:r>
      <w:proofErr w:type="spellEnd"/>
      <w:r w:rsidRPr="00EA5CC3">
        <w:rPr>
          <w:rFonts w:ascii="Arial" w:hAnsi="Arial" w:cs="Arial"/>
        </w:rPr>
        <w:t xml:space="preserve"> CYP2C19. It is also, in therapeutic  doses</w:t>
      </w:r>
      <w:r w:rsidR="00D02BAA">
        <w:rPr>
          <w:rFonts w:ascii="Arial" w:hAnsi="Arial" w:cs="Arial"/>
        </w:rPr>
        <w:t>,</w:t>
      </w:r>
      <w:r w:rsidRPr="00EA5CC3">
        <w:rPr>
          <w:rFonts w:ascii="Arial" w:hAnsi="Arial" w:cs="Arial"/>
        </w:rPr>
        <w:t xml:space="preserve"> </w:t>
      </w:r>
      <w:r w:rsidRPr="00EA5CC3">
        <w:rPr>
          <w:rFonts w:ascii="Arial" w:hAnsi="Arial" w:cs="Arial"/>
          <w:lang w:eastAsia="nl-NL"/>
        </w:rPr>
        <w:t xml:space="preserve">an inhibitor of CYP2C19 and </w:t>
      </w:r>
      <w:r w:rsidR="00D02BAA">
        <w:rPr>
          <w:rFonts w:ascii="Arial" w:hAnsi="Arial" w:cs="Arial"/>
        </w:rPr>
        <w:t xml:space="preserve"> therefore</w:t>
      </w:r>
      <w:r w:rsidRPr="00EA5CC3">
        <w:rPr>
          <w:rFonts w:ascii="Arial" w:hAnsi="Arial" w:cs="Arial"/>
        </w:rPr>
        <w:t xml:space="preserve"> has the potential to interact with drugs handled by the same enzyme systems:  </w:t>
      </w:r>
    </w:p>
    <w:p w:rsidR="00EA5CC3" w:rsidRPr="00EA5CC3" w:rsidRDefault="00EA5CC3" w:rsidP="009B177D">
      <w:pPr>
        <w:numPr>
          <w:ilvl w:val="0"/>
          <w:numId w:val="27"/>
        </w:numPr>
        <w:jc w:val="both"/>
        <w:rPr>
          <w:rFonts w:ascii="Arial" w:hAnsi="Arial" w:cs="Arial"/>
        </w:rPr>
      </w:pPr>
      <w:r w:rsidRPr="00EA5CC3">
        <w:rPr>
          <w:rFonts w:ascii="Arial" w:hAnsi="Arial" w:cs="Arial"/>
        </w:rPr>
        <w:t>Omeprazole may delay the elimination of certain drugs  and incr</w:t>
      </w:r>
      <w:r w:rsidR="00D02BAA">
        <w:rPr>
          <w:rFonts w:ascii="Arial" w:hAnsi="Arial" w:cs="Arial"/>
        </w:rPr>
        <w:t>ease their plasma levels (e.g. d</w:t>
      </w:r>
      <w:r w:rsidRPr="00EA5CC3">
        <w:rPr>
          <w:rFonts w:ascii="Arial" w:hAnsi="Arial" w:cs="Arial"/>
        </w:rPr>
        <w:t>igoxin, R-</w:t>
      </w:r>
      <w:r w:rsidR="00D02BAA">
        <w:rPr>
          <w:rFonts w:ascii="Arial" w:hAnsi="Arial" w:cs="Arial"/>
        </w:rPr>
        <w:t>w</w:t>
      </w:r>
      <w:r w:rsidRPr="00EA5CC3">
        <w:rPr>
          <w:rFonts w:ascii="Arial" w:hAnsi="Arial" w:cs="Arial"/>
        </w:rPr>
        <w:t>a</w:t>
      </w:r>
      <w:r w:rsidR="00D02BAA">
        <w:rPr>
          <w:rFonts w:ascii="Arial" w:hAnsi="Arial" w:cs="Arial"/>
        </w:rPr>
        <w:t>rfarin,</w:t>
      </w:r>
      <w:r w:rsidR="005013F0">
        <w:rPr>
          <w:rFonts w:ascii="Arial" w:hAnsi="Arial" w:cs="Arial"/>
        </w:rPr>
        <w:t xml:space="preserve"> other Vitamin K antagonists,</w:t>
      </w:r>
      <w:r w:rsidR="00D02BAA">
        <w:rPr>
          <w:rFonts w:ascii="Arial" w:hAnsi="Arial" w:cs="Arial"/>
        </w:rPr>
        <w:t xml:space="preserve"> diazepam, p</w:t>
      </w:r>
      <w:r w:rsidRPr="00EA5CC3">
        <w:rPr>
          <w:rFonts w:ascii="Arial" w:hAnsi="Arial" w:cs="Arial"/>
        </w:rPr>
        <w:t>henytoin)</w:t>
      </w:r>
    </w:p>
    <w:p w:rsidR="00EA5CC3" w:rsidRPr="00EA5CC3" w:rsidRDefault="00EA5CC3" w:rsidP="009B177D">
      <w:pPr>
        <w:numPr>
          <w:ilvl w:val="0"/>
          <w:numId w:val="27"/>
        </w:numPr>
        <w:jc w:val="both"/>
        <w:rPr>
          <w:rFonts w:ascii="Arial" w:hAnsi="Arial" w:cs="Arial"/>
        </w:rPr>
      </w:pPr>
      <w:r w:rsidRPr="00EA5CC3">
        <w:rPr>
          <w:rFonts w:ascii="Arial" w:hAnsi="Arial" w:cs="Arial"/>
        </w:rPr>
        <w:t xml:space="preserve">Omeprazole may decrease the efficacy of some drugs that serve as </w:t>
      </w:r>
      <w:proofErr w:type="spellStart"/>
      <w:r w:rsidRPr="00EA5CC3">
        <w:rPr>
          <w:rFonts w:ascii="Arial" w:hAnsi="Arial" w:cs="Arial"/>
        </w:rPr>
        <w:t>prodrugs</w:t>
      </w:r>
      <w:proofErr w:type="spellEnd"/>
      <w:r w:rsidRPr="00EA5CC3">
        <w:rPr>
          <w:rFonts w:ascii="Arial" w:hAnsi="Arial" w:cs="Arial"/>
        </w:rPr>
        <w:t xml:space="preserve"> and are activated by the CYP 2C19 system (e.g. </w:t>
      </w:r>
      <w:proofErr w:type="spellStart"/>
      <w:r w:rsidRPr="00EA5CC3">
        <w:rPr>
          <w:rFonts w:ascii="Arial" w:hAnsi="Arial" w:cs="Arial"/>
        </w:rPr>
        <w:t>clopidogrel</w:t>
      </w:r>
      <w:proofErr w:type="spellEnd"/>
      <w:r w:rsidRPr="00EA5CC3">
        <w:rPr>
          <w:rFonts w:ascii="Arial" w:hAnsi="Arial" w:cs="Arial"/>
        </w:rPr>
        <w:t>).</w:t>
      </w:r>
    </w:p>
    <w:p w:rsidR="00EA5CC3" w:rsidRPr="00EA5CC3" w:rsidRDefault="00EA5CC3" w:rsidP="009B177D">
      <w:pPr>
        <w:numPr>
          <w:ilvl w:val="0"/>
          <w:numId w:val="27"/>
        </w:numPr>
        <w:jc w:val="both"/>
        <w:rPr>
          <w:rFonts w:ascii="Arial" w:hAnsi="Arial" w:cs="Arial"/>
        </w:rPr>
      </w:pPr>
      <w:r w:rsidRPr="00EA5CC3">
        <w:rPr>
          <w:rFonts w:ascii="Arial" w:hAnsi="Arial" w:cs="Arial"/>
        </w:rPr>
        <w:t>Some drugs may increase levels of omeprazole through inhibition of    CYP2C19 or CYP 3A4</w:t>
      </w:r>
      <w:r w:rsidR="005013F0">
        <w:rPr>
          <w:rFonts w:ascii="Arial" w:hAnsi="Arial" w:cs="Arial"/>
        </w:rPr>
        <w:t xml:space="preserve"> (</w:t>
      </w:r>
      <w:proofErr w:type="spellStart"/>
      <w:r w:rsidR="005013F0">
        <w:rPr>
          <w:rFonts w:ascii="Arial" w:hAnsi="Arial" w:cs="Arial"/>
        </w:rPr>
        <w:t>clarithomycin</w:t>
      </w:r>
      <w:proofErr w:type="spellEnd"/>
      <w:r w:rsidR="005013F0">
        <w:rPr>
          <w:rFonts w:ascii="Arial" w:hAnsi="Arial" w:cs="Arial"/>
        </w:rPr>
        <w:t xml:space="preserve">, </w:t>
      </w:r>
      <w:proofErr w:type="spellStart"/>
      <w:r w:rsidR="005013F0">
        <w:rPr>
          <w:rFonts w:ascii="Arial" w:hAnsi="Arial" w:cs="Arial"/>
        </w:rPr>
        <w:t>v</w:t>
      </w:r>
      <w:r w:rsidRPr="00EA5CC3">
        <w:rPr>
          <w:rFonts w:ascii="Arial" w:hAnsi="Arial" w:cs="Arial"/>
        </w:rPr>
        <w:t>oriconazole</w:t>
      </w:r>
      <w:proofErr w:type="spellEnd"/>
      <w:r w:rsidRPr="00EA5CC3">
        <w:rPr>
          <w:rFonts w:ascii="Arial" w:hAnsi="Arial" w:cs="Arial"/>
        </w:rPr>
        <w:t>)</w:t>
      </w:r>
    </w:p>
    <w:p w:rsidR="00EA5CC3" w:rsidRDefault="00EA5CC3" w:rsidP="009B177D">
      <w:pPr>
        <w:numPr>
          <w:ilvl w:val="0"/>
          <w:numId w:val="27"/>
        </w:numPr>
        <w:jc w:val="both"/>
        <w:rPr>
          <w:rFonts w:ascii="Arial" w:hAnsi="Arial" w:cs="Arial"/>
        </w:rPr>
      </w:pPr>
      <w:r w:rsidRPr="00EA5CC3">
        <w:rPr>
          <w:rFonts w:ascii="Arial" w:hAnsi="Arial" w:cs="Arial"/>
        </w:rPr>
        <w:t>Drugs that induce liver enzymes may decrease levels of ome</w:t>
      </w:r>
      <w:r w:rsidR="005013F0">
        <w:rPr>
          <w:rFonts w:ascii="Arial" w:hAnsi="Arial" w:cs="Arial"/>
        </w:rPr>
        <w:t>prazole (rifampicin</w:t>
      </w:r>
      <w:r w:rsidRPr="00EA5CC3">
        <w:rPr>
          <w:rFonts w:ascii="Arial" w:hAnsi="Arial" w:cs="Arial"/>
        </w:rPr>
        <w:t>)</w:t>
      </w:r>
    </w:p>
    <w:p w:rsidR="00EA5CC3" w:rsidRPr="00EA5CC3" w:rsidRDefault="00EA5CC3" w:rsidP="009B177D">
      <w:pPr>
        <w:ind w:left="1800"/>
        <w:jc w:val="both"/>
        <w:rPr>
          <w:rFonts w:ascii="Arial" w:hAnsi="Arial" w:cs="Arial"/>
        </w:rPr>
      </w:pPr>
    </w:p>
    <w:p w:rsidR="00EA5CC3" w:rsidRPr="00EA5CC3" w:rsidRDefault="005013F0" w:rsidP="009B177D">
      <w:pPr>
        <w:numPr>
          <w:ilvl w:val="0"/>
          <w:numId w:val="26"/>
        </w:numPr>
        <w:jc w:val="both"/>
        <w:rPr>
          <w:rFonts w:ascii="Arial" w:hAnsi="Arial" w:cs="Arial"/>
        </w:rPr>
      </w:pPr>
      <w:r>
        <w:rPr>
          <w:rFonts w:ascii="Arial" w:hAnsi="Arial" w:cs="Arial"/>
        </w:rPr>
        <w:t>Unknown mechanisms (</w:t>
      </w:r>
      <w:proofErr w:type="spellStart"/>
      <w:r>
        <w:rPr>
          <w:rFonts w:ascii="Arial" w:hAnsi="Arial" w:cs="Arial"/>
        </w:rPr>
        <w:t>tacrolimus</w:t>
      </w:r>
      <w:proofErr w:type="spellEnd"/>
      <w:r>
        <w:rPr>
          <w:rFonts w:ascii="Arial" w:hAnsi="Arial" w:cs="Arial"/>
        </w:rPr>
        <w:t xml:space="preserve">, </w:t>
      </w:r>
      <w:proofErr w:type="spellStart"/>
      <w:r>
        <w:rPr>
          <w:rFonts w:ascii="Arial" w:hAnsi="Arial" w:cs="Arial"/>
        </w:rPr>
        <w:t>s</w:t>
      </w:r>
      <w:r w:rsidR="00EA5CC3" w:rsidRPr="00EA5CC3">
        <w:rPr>
          <w:rFonts w:ascii="Arial" w:hAnsi="Arial" w:cs="Arial"/>
        </w:rPr>
        <w:t>aquinavir</w:t>
      </w:r>
      <w:proofErr w:type="spellEnd"/>
      <w:r w:rsidR="00EA5CC3" w:rsidRPr="00EA5CC3">
        <w:rPr>
          <w:rFonts w:ascii="Arial" w:hAnsi="Arial" w:cs="Arial"/>
        </w:rPr>
        <w:t xml:space="preserve"> plasma levels may be increased when co-administered with omeprazole).</w:t>
      </w:r>
    </w:p>
    <w:p w:rsidR="00EA5CC3" w:rsidRDefault="00EA5CC3" w:rsidP="009B177D">
      <w:pPr>
        <w:jc w:val="both"/>
        <w:rPr>
          <w:rFonts w:ascii="Arial" w:hAnsi="Arial" w:cs="Arial"/>
          <w:highlight w:val="yellow"/>
        </w:rPr>
      </w:pPr>
    </w:p>
    <w:p w:rsidR="005013F0" w:rsidRDefault="005013F0" w:rsidP="009B177D">
      <w:pPr>
        <w:jc w:val="both"/>
        <w:rPr>
          <w:rFonts w:ascii="Arial" w:hAnsi="Arial" w:cs="Arial"/>
          <w:highlight w:val="yellow"/>
        </w:rPr>
      </w:pPr>
    </w:p>
    <w:p w:rsidR="005013F0" w:rsidRPr="00EA5CC3" w:rsidRDefault="005013F0" w:rsidP="009B177D">
      <w:pPr>
        <w:jc w:val="both"/>
        <w:rPr>
          <w:rFonts w:ascii="Arial" w:hAnsi="Arial" w:cs="Arial"/>
          <w:highlight w:val="yellow"/>
        </w:rPr>
      </w:pPr>
    </w:p>
    <w:p w:rsidR="00EA5CC3" w:rsidRPr="00EA5CC3" w:rsidRDefault="00EA5CC3" w:rsidP="009B177D">
      <w:pPr>
        <w:jc w:val="both"/>
        <w:rPr>
          <w:rFonts w:ascii="Arial" w:hAnsi="Arial" w:cs="Arial"/>
          <w:highlight w:val="yellow"/>
        </w:rPr>
      </w:pPr>
      <w:r w:rsidRPr="00EA5CC3">
        <w:rPr>
          <w:rFonts w:ascii="Arial" w:hAnsi="Arial" w:cs="Arial"/>
        </w:rPr>
        <w:t>Empirically, interactions that increase or decrease plasma levels of omeprazole are unlikely to produce adverse ev</w:t>
      </w:r>
      <w:r w:rsidR="00CC0211">
        <w:rPr>
          <w:rFonts w:ascii="Arial" w:hAnsi="Arial" w:cs="Arial"/>
        </w:rPr>
        <w:t>ents due to direct toxicity.  O</w:t>
      </w:r>
      <w:r w:rsidRPr="00EA5CC3">
        <w:rPr>
          <w:rFonts w:ascii="Arial" w:hAnsi="Arial" w:cs="Arial"/>
        </w:rPr>
        <w:t>meprazole may compromise the efficacy of some co-administered drugs by interference with absorption or through effects on metabolism</w:t>
      </w:r>
      <w:r w:rsidR="00CC0211">
        <w:rPr>
          <w:rFonts w:ascii="Arial" w:hAnsi="Arial" w:cs="Arial"/>
        </w:rPr>
        <w:t xml:space="preserve">. </w:t>
      </w:r>
      <w:r w:rsidRPr="00EA5CC3">
        <w:rPr>
          <w:rFonts w:ascii="Arial" w:hAnsi="Arial" w:cs="Arial"/>
        </w:rPr>
        <w:t xml:space="preserve"> Interactions that raise the levels of co-administered d</w:t>
      </w:r>
      <w:r w:rsidR="00CC0211">
        <w:rPr>
          <w:rFonts w:ascii="Arial" w:hAnsi="Arial" w:cs="Arial"/>
        </w:rPr>
        <w:t>rugs</w:t>
      </w:r>
      <w:r w:rsidRPr="00EA5CC3">
        <w:rPr>
          <w:rFonts w:ascii="Arial" w:hAnsi="Arial" w:cs="Arial"/>
        </w:rPr>
        <w:t xml:space="preserve"> have been the focus of particular attention in surveys of prescription use</w:t>
      </w:r>
      <w:r w:rsidR="00CC0211">
        <w:rPr>
          <w:rFonts w:ascii="Arial" w:hAnsi="Arial" w:cs="Arial"/>
        </w:rPr>
        <w:t>,</w:t>
      </w:r>
      <w:r w:rsidRPr="00EA5CC3">
        <w:rPr>
          <w:rFonts w:ascii="Arial" w:hAnsi="Arial" w:cs="Arial"/>
        </w:rPr>
        <w:t xml:space="preserve"> and data presented to the FDA confirms that such interact</w:t>
      </w:r>
      <w:r w:rsidR="00CC0211">
        <w:rPr>
          <w:rFonts w:ascii="Arial" w:hAnsi="Arial" w:cs="Arial"/>
        </w:rPr>
        <w:t>ions are reassuringly rare.</w:t>
      </w:r>
    </w:p>
    <w:p w:rsidR="00EA5CC3" w:rsidRPr="00EA5CC3" w:rsidRDefault="00EA5CC3" w:rsidP="009B177D">
      <w:pPr>
        <w:jc w:val="both"/>
        <w:rPr>
          <w:rFonts w:ascii="Arial" w:hAnsi="Arial" w:cs="Arial"/>
        </w:rPr>
      </w:pPr>
    </w:p>
    <w:p w:rsidR="00EA5CC3" w:rsidRPr="00EA5CC3" w:rsidRDefault="00EA5CC3" w:rsidP="009B177D">
      <w:pPr>
        <w:jc w:val="both"/>
        <w:rPr>
          <w:rFonts w:ascii="Arial" w:hAnsi="Arial" w:cs="Arial"/>
        </w:rPr>
      </w:pPr>
      <w:r w:rsidRPr="00EA5CC3">
        <w:rPr>
          <w:rFonts w:ascii="Arial" w:hAnsi="Arial" w:cs="Arial"/>
        </w:rPr>
        <w:t>A summary of adverse events and drug interactions o</w:t>
      </w:r>
      <w:r w:rsidR="00CC0211">
        <w:rPr>
          <w:rFonts w:ascii="Arial" w:hAnsi="Arial" w:cs="Arial"/>
        </w:rPr>
        <w:t>ccurring during therapy with proton pump inhibitor</w:t>
      </w:r>
      <w:r w:rsidRPr="00EA5CC3">
        <w:rPr>
          <w:rFonts w:ascii="Arial" w:hAnsi="Arial" w:cs="Arial"/>
        </w:rPr>
        <w:t xml:space="preserve">s – which were reported to the Food and Drug Administration – was published by </w:t>
      </w:r>
      <w:proofErr w:type="spellStart"/>
      <w:r w:rsidRPr="00EA5CC3">
        <w:rPr>
          <w:rFonts w:ascii="Arial" w:hAnsi="Arial" w:cs="Arial"/>
        </w:rPr>
        <w:t>Labenz</w:t>
      </w:r>
      <w:proofErr w:type="spellEnd"/>
      <w:r w:rsidRPr="00EA5CC3">
        <w:rPr>
          <w:rFonts w:ascii="Arial" w:hAnsi="Arial" w:cs="Arial"/>
        </w:rPr>
        <w:t xml:space="preserve"> and co-worker</w:t>
      </w:r>
      <w:r>
        <w:rPr>
          <w:rFonts w:ascii="Arial" w:hAnsi="Arial" w:cs="Arial"/>
        </w:rPr>
        <w:t>s</w:t>
      </w:r>
      <w:r w:rsidRPr="00EA5CC3">
        <w:rPr>
          <w:rFonts w:ascii="Arial" w:hAnsi="Arial" w:cs="Arial"/>
          <w:vertAlign w:val="superscript"/>
        </w:rPr>
        <w:t>8</w:t>
      </w:r>
      <w:r w:rsidRPr="00EA5CC3">
        <w:rPr>
          <w:rFonts w:ascii="Arial" w:hAnsi="Arial" w:cs="Arial"/>
        </w:rPr>
        <w:t xml:space="preserve"> in 2003. The study </w:t>
      </w:r>
      <w:r w:rsidRPr="00EA5CC3">
        <w:rPr>
          <w:rFonts w:ascii="Arial" w:hAnsi="Arial" w:cs="Arial"/>
        </w:rPr>
        <w:lastRenderedPageBreak/>
        <w:t xml:space="preserve">involved a search of the Food and Drug Administration’s database for adverse events and drug interactions with omeprazole, </w:t>
      </w:r>
      <w:proofErr w:type="spellStart"/>
      <w:r w:rsidRPr="00EA5CC3">
        <w:rPr>
          <w:rFonts w:ascii="Arial" w:hAnsi="Arial" w:cs="Arial"/>
        </w:rPr>
        <w:t>lansoprazole</w:t>
      </w:r>
      <w:proofErr w:type="spellEnd"/>
      <w:r w:rsidRPr="00EA5CC3">
        <w:rPr>
          <w:rFonts w:ascii="Arial" w:hAnsi="Arial" w:cs="Arial"/>
        </w:rPr>
        <w:t xml:space="preserve"> or pantoprazole as </w:t>
      </w:r>
      <w:r w:rsidR="00CC0211">
        <w:rPr>
          <w:rFonts w:ascii="Arial" w:hAnsi="Arial" w:cs="Arial"/>
        </w:rPr>
        <w:t xml:space="preserve">the </w:t>
      </w:r>
      <w:r w:rsidRPr="00EA5CC3">
        <w:rPr>
          <w:rFonts w:ascii="Arial" w:hAnsi="Arial" w:cs="Arial"/>
        </w:rPr>
        <w:t xml:space="preserve">primary or secondary suspect drug. An estimate of the amount of drug dispensed during the adverse event collection period (from US drug launch) was obtained from the International Medical Statistics health database. Of the suspected drug interactions recorded, vitamin K antagonist interactions, although rare, were the most common. The frequency of vitamin K antagonist interactions was 0.09 per million packages for omeprazole and 0.11 per million packages for </w:t>
      </w:r>
      <w:proofErr w:type="spellStart"/>
      <w:r w:rsidRPr="00EA5CC3">
        <w:rPr>
          <w:rFonts w:ascii="Arial" w:hAnsi="Arial" w:cs="Arial"/>
        </w:rPr>
        <w:t>lansoprazole</w:t>
      </w:r>
      <w:proofErr w:type="spellEnd"/>
      <w:r w:rsidRPr="00EA5CC3">
        <w:rPr>
          <w:rFonts w:ascii="Arial" w:hAnsi="Arial" w:cs="Arial"/>
        </w:rPr>
        <w:t xml:space="preserve"> and pantoprazole respectively. Interactions with benzodiazepines or phenytoin were even rarer, being reported in less than 10 patients treated with each proton pump inhibitor.</w:t>
      </w:r>
    </w:p>
    <w:p w:rsidR="00EA5CC3" w:rsidRPr="00EA5CC3" w:rsidRDefault="00EA5CC3" w:rsidP="009B177D">
      <w:pPr>
        <w:jc w:val="both"/>
        <w:rPr>
          <w:rFonts w:ascii="Arial" w:hAnsi="Arial" w:cs="Arial"/>
        </w:rPr>
      </w:pPr>
    </w:p>
    <w:p w:rsidR="003D5FB6" w:rsidRDefault="00CC0211" w:rsidP="009B177D">
      <w:pPr>
        <w:jc w:val="both"/>
        <w:rPr>
          <w:rFonts w:ascii="Arial" w:hAnsi="Arial" w:cs="Arial"/>
        </w:rPr>
      </w:pPr>
      <w:r>
        <w:rPr>
          <w:rFonts w:ascii="Arial" w:hAnsi="Arial" w:cs="Arial"/>
        </w:rPr>
        <w:t>Clearly, the incidence of drug interactions over all dosage regimes (including prescription) is exceptionally low, and is likely to be lower for the low-dose short-term therapy associated with over-the-counter use of omeprazole.  Nonetheless, t</w:t>
      </w:r>
      <w:r w:rsidR="00E27E53">
        <w:rPr>
          <w:rFonts w:ascii="Arial" w:hAnsi="Arial" w:cs="Arial"/>
        </w:rPr>
        <w:t xml:space="preserve">he following statement </w:t>
      </w:r>
      <w:r w:rsidR="003D5FB6">
        <w:rPr>
          <w:rFonts w:ascii="Arial" w:hAnsi="Arial" w:cs="Arial"/>
        </w:rPr>
        <w:t xml:space="preserve">is currently included in the pack insert for </w:t>
      </w:r>
      <w:proofErr w:type="spellStart"/>
      <w:r w:rsidR="003D5FB6">
        <w:rPr>
          <w:rFonts w:ascii="Arial" w:hAnsi="Arial" w:cs="Arial"/>
        </w:rPr>
        <w:t>Losec</w:t>
      </w:r>
      <w:proofErr w:type="spellEnd"/>
      <w:r w:rsidR="004B3FA6">
        <w:rPr>
          <w:rFonts w:ascii="Arial" w:hAnsi="Arial" w:cs="Arial"/>
        </w:rPr>
        <w:t xml:space="preserve"> 10 mg</w:t>
      </w:r>
      <w:r w:rsidR="003D5FB6">
        <w:rPr>
          <w:rFonts w:ascii="Arial" w:hAnsi="Arial" w:cs="Arial"/>
        </w:rPr>
        <w:t>, and is proposed to be maintained for the product as a General Sales Medicine:-</w:t>
      </w:r>
    </w:p>
    <w:p w:rsidR="003D5FB6" w:rsidRDefault="003D5FB6" w:rsidP="009B177D">
      <w:pPr>
        <w:jc w:val="both"/>
        <w:rPr>
          <w:rFonts w:ascii="Arial" w:hAnsi="Arial" w:cs="Arial"/>
        </w:rPr>
      </w:pPr>
    </w:p>
    <w:p w:rsidR="003D5FB6" w:rsidRPr="00701E10" w:rsidRDefault="003D5FB6" w:rsidP="003D5FB6">
      <w:pPr>
        <w:rPr>
          <w:rFonts w:ascii="Arial" w:hAnsi="Arial" w:cs="Arial"/>
          <w:b/>
          <w:lang w:val="en"/>
        </w:rPr>
      </w:pPr>
      <w:r w:rsidRPr="00701E10">
        <w:rPr>
          <w:rFonts w:ascii="Arial" w:hAnsi="Arial" w:cs="Arial"/>
          <w:b/>
          <w:lang w:val="en"/>
        </w:rPr>
        <w:t xml:space="preserve">Before taking </w:t>
      </w:r>
      <w:proofErr w:type="spellStart"/>
      <w:r w:rsidRPr="00701E10">
        <w:rPr>
          <w:rFonts w:ascii="Arial" w:hAnsi="Arial" w:cs="Arial"/>
          <w:b/>
          <w:lang w:val="en"/>
        </w:rPr>
        <w:t>Losec</w:t>
      </w:r>
      <w:proofErr w:type="spellEnd"/>
      <w:r w:rsidRPr="00701E10">
        <w:rPr>
          <w:rFonts w:ascii="Arial" w:hAnsi="Arial" w:cs="Arial"/>
          <w:b/>
          <w:lang w:val="en"/>
        </w:rPr>
        <w:t xml:space="preserve">, you should seek extra advice if you are taking any other medicines, including any you have bought without a prescription from a pharmacy, supermarket or health food shop. </w:t>
      </w:r>
    </w:p>
    <w:p w:rsidR="003D5FB6" w:rsidRDefault="003D5FB6" w:rsidP="009B177D">
      <w:pPr>
        <w:jc w:val="both"/>
        <w:rPr>
          <w:rFonts w:ascii="Arial" w:hAnsi="Arial" w:cs="Arial"/>
        </w:rPr>
      </w:pPr>
    </w:p>
    <w:p w:rsidR="003D5FB6" w:rsidRDefault="003D5FB6" w:rsidP="009B177D">
      <w:pPr>
        <w:jc w:val="both"/>
        <w:rPr>
          <w:rFonts w:ascii="Arial" w:hAnsi="Arial" w:cs="Arial"/>
        </w:rPr>
      </w:pPr>
    </w:p>
    <w:p w:rsidR="00CB3AF9" w:rsidRDefault="00CB3AF9" w:rsidP="009B177D">
      <w:pPr>
        <w:jc w:val="both"/>
        <w:rPr>
          <w:rFonts w:ascii="Arial" w:hAnsi="Arial" w:cs="Arial"/>
        </w:rPr>
      </w:pPr>
    </w:p>
    <w:p w:rsidR="00CB3AF9" w:rsidRDefault="00CB3AF9" w:rsidP="009B177D">
      <w:pPr>
        <w:jc w:val="both"/>
        <w:rPr>
          <w:rFonts w:ascii="Arial" w:hAnsi="Arial" w:cs="Arial"/>
        </w:rPr>
      </w:pPr>
    </w:p>
    <w:p w:rsidR="004B3FA6" w:rsidRDefault="004B3FA6">
      <w:pPr>
        <w:rPr>
          <w:rFonts w:ascii="Arial" w:hAnsi="Arial" w:cs="Arial"/>
        </w:rPr>
      </w:pPr>
      <w:r>
        <w:rPr>
          <w:rFonts w:ascii="Arial" w:hAnsi="Arial" w:cs="Arial"/>
        </w:rPr>
        <w:br w:type="page"/>
      </w:r>
    </w:p>
    <w:p w:rsidR="00CB3AF9" w:rsidRPr="00EA5CC3" w:rsidRDefault="00CB3AF9" w:rsidP="009B177D">
      <w:pPr>
        <w:jc w:val="both"/>
        <w:rPr>
          <w:rFonts w:ascii="Arial" w:hAnsi="Arial" w:cs="Arial"/>
        </w:rPr>
      </w:pPr>
    </w:p>
    <w:p w:rsidR="002F5DB4" w:rsidRPr="002F5DB4" w:rsidRDefault="00EC5D19" w:rsidP="009B177D">
      <w:pPr>
        <w:jc w:val="both"/>
        <w:rPr>
          <w:rFonts w:ascii="Arial" w:hAnsi="Arial" w:cs="Arial"/>
          <w:b/>
          <w:i/>
          <w:sz w:val="32"/>
          <w:szCs w:val="32"/>
        </w:rPr>
      </w:pPr>
      <w:r>
        <w:rPr>
          <w:rFonts w:ascii="Arial" w:hAnsi="Arial" w:cs="Arial"/>
          <w:b/>
          <w:i/>
          <w:sz w:val="32"/>
          <w:szCs w:val="32"/>
        </w:rPr>
        <w:t>3</w:t>
      </w:r>
      <w:r w:rsidR="002F5DB4" w:rsidRPr="002F5DB4">
        <w:rPr>
          <w:rFonts w:ascii="Arial" w:hAnsi="Arial" w:cs="Arial"/>
          <w:b/>
          <w:i/>
          <w:sz w:val="32"/>
          <w:szCs w:val="32"/>
        </w:rPr>
        <w:t xml:space="preserve">.  </w:t>
      </w:r>
      <w:r w:rsidR="007E152F">
        <w:rPr>
          <w:rFonts w:ascii="Arial" w:hAnsi="Arial" w:cs="Arial"/>
          <w:b/>
          <w:i/>
          <w:sz w:val="32"/>
          <w:szCs w:val="32"/>
        </w:rPr>
        <w:t>New Zealand Precedent</w:t>
      </w:r>
    </w:p>
    <w:p w:rsidR="002F5DB4" w:rsidRDefault="002F5DB4" w:rsidP="009B177D">
      <w:pPr>
        <w:jc w:val="both"/>
        <w:rPr>
          <w:rFonts w:ascii="Arial" w:hAnsi="Arial" w:cs="Arial"/>
        </w:rPr>
      </w:pPr>
    </w:p>
    <w:p w:rsidR="004B3FA6" w:rsidRDefault="004B3FA6" w:rsidP="009B177D">
      <w:pPr>
        <w:jc w:val="both"/>
        <w:rPr>
          <w:rFonts w:ascii="Arial" w:hAnsi="Arial" w:cs="Arial"/>
        </w:rPr>
      </w:pPr>
    </w:p>
    <w:p w:rsidR="00121635" w:rsidRDefault="00121635" w:rsidP="009B177D">
      <w:pPr>
        <w:jc w:val="both"/>
        <w:rPr>
          <w:rFonts w:ascii="Arial" w:hAnsi="Arial" w:cs="Arial"/>
        </w:rPr>
      </w:pPr>
    </w:p>
    <w:p w:rsidR="00121635" w:rsidRPr="00121635" w:rsidRDefault="00121635" w:rsidP="009B177D">
      <w:pPr>
        <w:jc w:val="both"/>
        <w:rPr>
          <w:rFonts w:ascii="Arial" w:hAnsi="Arial" w:cs="Arial"/>
          <w:b/>
          <w:i/>
          <w:sz w:val="28"/>
          <w:szCs w:val="28"/>
        </w:rPr>
      </w:pPr>
      <w:r w:rsidRPr="00121635">
        <w:rPr>
          <w:rFonts w:ascii="Arial" w:hAnsi="Arial" w:cs="Arial"/>
          <w:b/>
          <w:i/>
          <w:sz w:val="28"/>
          <w:szCs w:val="28"/>
        </w:rPr>
        <w:t>3.1  Ranitidine</w:t>
      </w:r>
    </w:p>
    <w:p w:rsidR="002F5DB4" w:rsidRDefault="002F5DB4" w:rsidP="009B177D">
      <w:pPr>
        <w:jc w:val="both"/>
        <w:rPr>
          <w:rFonts w:ascii="Arial" w:hAnsi="Arial" w:cs="Arial"/>
        </w:rPr>
      </w:pPr>
    </w:p>
    <w:p w:rsidR="004B3FA6" w:rsidRDefault="004B3FA6" w:rsidP="009B177D">
      <w:pPr>
        <w:jc w:val="both"/>
        <w:rPr>
          <w:rFonts w:ascii="Arial" w:hAnsi="Arial" w:cs="Arial"/>
        </w:rPr>
      </w:pPr>
    </w:p>
    <w:p w:rsidR="00936842" w:rsidRDefault="00290664" w:rsidP="009B177D">
      <w:pPr>
        <w:jc w:val="both"/>
        <w:rPr>
          <w:rFonts w:ascii="Arial" w:hAnsi="Arial" w:cs="Arial"/>
        </w:rPr>
      </w:pPr>
      <w:r>
        <w:rPr>
          <w:rFonts w:ascii="Arial" w:hAnsi="Arial" w:cs="Arial"/>
        </w:rPr>
        <w:t xml:space="preserve">Treatment of reflux and heartburn is well-established in New Zealand as being suitable for consumer self-care.  A large range of antacids and antacid/alginate mixtures have been available as general sales medicines for many years.  </w:t>
      </w:r>
      <w:r w:rsidR="00272B9C">
        <w:rPr>
          <w:rFonts w:ascii="Arial" w:hAnsi="Arial" w:cs="Arial"/>
        </w:rPr>
        <w:t xml:space="preserve">Over the last </w:t>
      </w:r>
      <w:r w:rsidR="00250EA5">
        <w:rPr>
          <w:rFonts w:ascii="Arial" w:hAnsi="Arial" w:cs="Arial"/>
        </w:rPr>
        <w:t>10 – 15 years</w:t>
      </w:r>
      <w:r>
        <w:rPr>
          <w:rFonts w:ascii="Arial" w:hAnsi="Arial" w:cs="Arial"/>
        </w:rPr>
        <w:t xml:space="preserve"> more effective medicines such as H</w:t>
      </w:r>
      <w:r w:rsidRPr="00290664">
        <w:rPr>
          <w:rFonts w:ascii="Arial" w:hAnsi="Arial" w:cs="Arial"/>
          <w:vertAlign w:val="subscript"/>
        </w:rPr>
        <w:t>2</w:t>
      </w:r>
      <w:r>
        <w:rPr>
          <w:rFonts w:ascii="Arial" w:hAnsi="Arial" w:cs="Arial"/>
        </w:rPr>
        <w:t xml:space="preserve"> antagonists and proton pump inhibitors have become available over th</w:t>
      </w:r>
      <w:r w:rsidR="00CB3AF9">
        <w:rPr>
          <w:rFonts w:ascii="Arial" w:hAnsi="Arial" w:cs="Arial"/>
        </w:rPr>
        <w:t xml:space="preserve">e counter as pharmacist only, </w:t>
      </w:r>
      <w:r>
        <w:rPr>
          <w:rFonts w:ascii="Arial" w:hAnsi="Arial" w:cs="Arial"/>
        </w:rPr>
        <w:t xml:space="preserve">pharmacy </w:t>
      </w:r>
      <w:r w:rsidR="00CB3AF9">
        <w:rPr>
          <w:rFonts w:ascii="Arial" w:hAnsi="Arial" w:cs="Arial"/>
        </w:rPr>
        <w:t xml:space="preserve">or general sales </w:t>
      </w:r>
      <w:r>
        <w:rPr>
          <w:rFonts w:ascii="Arial" w:hAnsi="Arial" w:cs="Arial"/>
        </w:rPr>
        <w:t>medicines</w:t>
      </w:r>
      <w:r w:rsidR="00936842">
        <w:rPr>
          <w:rFonts w:ascii="Arial" w:hAnsi="Arial" w:cs="Arial"/>
        </w:rPr>
        <w:t>.</w:t>
      </w:r>
    </w:p>
    <w:p w:rsidR="00936842" w:rsidRDefault="00936842" w:rsidP="009B177D">
      <w:pPr>
        <w:jc w:val="both"/>
        <w:rPr>
          <w:rFonts w:ascii="Arial" w:hAnsi="Arial" w:cs="Arial"/>
        </w:rPr>
      </w:pPr>
    </w:p>
    <w:p w:rsidR="00936842" w:rsidRDefault="00936842" w:rsidP="009B177D">
      <w:pPr>
        <w:jc w:val="both"/>
        <w:rPr>
          <w:rFonts w:ascii="Arial" w:hAnsi="Arial" w:cs="Arial"/>
        </w:rPr>
      </w:pPr>
      <w:r>
        <w:rPr>
          <w:rFonts w:ascii="Arial" w:hAnsi="Arial" w:cs="Arial"/>
        </w:rPr>
        <w:t xml:space="preserve">When considering reclassification of omeprazole 10 mg to </w:t>
      </w:r>
      <w:r w:rsidR="0003711E">
        <w:rPr>
          <w:rFonts w:ascii="Arial" w:hAnsi="Arial" w:cs="Arial"/>
        </w:rPr>
        <w:t>General Sales</w:t>
      </w:r>
      <w:r>
        <w:rPr>
          <w:rFonts w:ascii="Arial" w:hAnsi="Arial" w:cs="Arial"/>
        </w:rPr>
        <w:t xml:space="preserve"> Medicine, the most appropriate compound for comparison is ranitidine, which is indicated for the same symptoms and has been the subject of progressive down-scheduling in New Zealand.</w:t>
      </w:r>
    </w:p>
    <w:p w:rsidR="00936842" w:rsidRDefault="00936842" w:rsidP="009B177D">
      <w:pPr>
        <w:jc w:val="both"/>
        <w:rPr>
          <w:rFonts w:ascii="Arial" w:hAnsi="Arial" w:cs="Arial"/>
        </w:rPr>
      </w:pPr>
    </w:p>
    <w:p w:rsidR="00936842" w:rsidRDefault="00936842" w:rsidP="009B177D">
      <w:pPr>
        <w:jc w:val="both"/>
        <w:rPr>
          <w:rFonts w:ascii="Arial" w:hAnsi="Arial" w:cs="Arial"/>
        </w:rPr>
      </w:pPr>
      <w:r>
        <w:rPr>
          <w:rFonts w:ascii="Arial" w:hAnsi="Arial" w:cs="Arial"/>
        </w:rPr>
        <w:t>The current classification of ranitidine in New Zealand is:-</w:t>
      </w:r>
    </w:p>
    <w:p w:rsidR="00936842" w:rsidRDefault="00936842" w:rsidP="009B177D">
      <w:pPr>
        <w:jc w:val="both"/>
        <w:rPr>
          <w:rFonts w:ascii="Arial" w:hAnsi="Arial" w:cs="Arial"/>
        </w:rPr>
      </w:pPr>
    </w:p>
    <w:p w:rsidR="00936842" w:rsidRPr="00E46A7C" w:rsidRDefault="00936842" w:rsidP="009B177D">
      <w:pPr>
        <w:jc w:val="both"/>
        <w:rPr>
          <w:rFonts w:ascii="Arial" w:hAnsi="Arial" w:cs="Arial"/>
          <w:b/>
          <w:i/>
          <w:lang w:val="en-AU"/>
        </w:rPr>
      </w:pPr>
      <w:r w:rsidRPr="00E46A7C">
        <w:rPr>
          <w:rFonts w:ascii="Arial" w:hAnsi="Arial" w:cs="Arial"/>
          <w:b/>
          <w:i/>
          <w:lang w:val="en-AU"/>
        </w:rPr>
        <w:t>Ranitidine, except when specified elsewhere in this</w:t>
      </w:r>
      <w:r w:rsidRPr="00E46A7C">
        <w:rPr>
          <w:rFonts w:ascii="Arial" w:hAnsi="Arial" w:cs="Arial"/>
          <w:b/>
          <w:i/>
          <w:lang w:val="en-AU"/>
        </w:rPr>
        <w:tab/>
        <w:t>Prescription</w:t>
      </w:r>
    </w:p>
    <w:p w:rsidR="00936842" w:rsidRPr="00E46A7C" w:rsidRDefault="00936842" w:rsidP="009B177D">
      <w:pPr>
        <w:ind w:left="567" w:right="2409"/>
        <w:jc w:val="both"/>
        <w:rPr>
          <w:rFonts w:ascii="Arial" w:hAnsi="Arial" w:cs="Arial"/>
          <w:b/>
          <w:i/>
        </w:rPr>
      </w:pPr>
      <w:r w:rsidRPr="00E46A7C">
        <w:rPr>
          <w:rFonts w:ascii="Arial" w:hAnsi="Arial" w:cs="Arial"/>
          <w:b/>
          <w:i/>
        </w:rPr>
        <w:t>schedule; except in medicines containing 150 milligrams or less per do</w:t>
      </w:r>
      <w:r w:rsidR="00CB3AF9">
        <w:rPr>
          <w:rFonts w:ascii="Arial" w:hAnsi="Arial" w:cs="Arial"/>
          <w:b/>
          <w:i/>
        </w:rPr>
        <w:t>se unit when</w:t>
      </w:r>
      <w:r w:rsidRPr="00E46A7C">
        <w:rPr>
          <w:rFonts w:ascii="Arial" w:hAnsi="Arial" w:cs="Arial"/>
          <w:b/>
          <w:i/>
        </w:rPr>
        <w:t xml:space="preserve"> sold in the manufacturer's original pack containing not more than 7 days' supply</w:t>
      </w:r>
    </w:p>
    <w:p w:rsidR="00936842" w:rsidRPr="00E46A7C" w:rsidRDefault="00936842" w:rsidP="009B177D">
      <w:pPr>
        <w:jc w:val="both"/>
        <w:rPr>
          <w:rFonts w:ascii="Arial" w:hAnsi="Arial" w:cs="Arial"/>
        </w:rPr>
      </w:pPr>
    </w:p>
    <w:p w:rsidR="00936842" w:rsidRPr="00E46A7C" w:rsidRDefault="00936842" w:rsidP="009B177D">
      <w:pPr>
        <w:jc w:val="both"/>
        <w:rPr>
          <w:rFonts w:ascii="Arial" w:hAnsi="Arial" w:cs="Arial"/>
          <w:b/>
          <w:i/>
          <w:lang w:val="en-AU"/>
        </w:rPr>
      </w:pPr>
      <w:r w:rsidRPr="00E46A7C">
        <w:rPr>
          <w:rFonts w:ascii="Arial" w:hAnsi="Arial" w:cs="Arial"/>
          <w:b/>
          <w:i/>
          <w:lang w:val="en-AU"/>
        </w:rPr>
        <w:t xml:space="preserve">Ranitidine; in medicines </w:t>
      </w:r>
      <w:r w:rsidR="00CB3AF9">
        <w:rPr>
          <w:rFonts w:ascii="Arial" w:hAnsi="Arial" w:cs="Arial"/>
          <w:b/>
          <w:i/>
          <w:lang w:val="en-AU"/>
        </w:rPr>
        <w:t>for the symptomatic relief of</w:t>
      </w:r>
      <w:r w:rsidRPr="00E46A7C">
        <w:rPr>
          <w:rFonts w:ascii="Arial" w:hAnsi="Arial" w:cs="Arial"/>
          <w:b/>
          <w:i/>
          <w:lang w:val="en-AU"/>
        </w:rPr>
        <w:t xml:space="preserve"> </w:t>
      </w:r>
      <w:r w:rsidRPr="00E46A7C">
        <w:rPr>
          <w:rFonts w:ascii="Arial" w:hAnsi="Arial" w:cs="Arial"/>
          <w:b/>
          <w:i/>
          <w:lang w:val="en-AU"/>
        </w:rPr>
        <w:tab/>
        <w:t>Pharmacy Only</w:t>
      </w:r>
    </w:p>
    <w:p w:rsidR="00936842" w:rsidRPr="00E46A7C" w:rsidRDefault="00CB3AF9" w:rsidP="009B177D">
      <w:pPr>
        <w:ind w:left="567" w:right="2409"/>
        <w:jc w:val="both"/>
        <w:rPr>
          <w:rFonts w:ascii="Arial" w:hAnsi="Arial" w:cs="Arial"/>
          <w:b/>
          <w:i/>
        </w:rPr>
      </w:pPr>
      <w:r>
        <w:rPr>
          <w:rFonts w:ascii="Arial" w:hAnsi="Arial" w:cs="Arial"/>
          <w:b/>
          <w:i/>
        </w:rPr>
        <w:t>heartburn, dyspepsia and hyperacidity or to be used on the recommendation of a registered medical practitioner</w:t>
      </w:r>
      <w:r w:rsidR="00936842" w:rsidRPr="00E46A7C">
        <w:rPr>
          <w:rFonts w:ascii="Arial" w:hAnsi="Arial" w:cs="Arial"/>
          <w:b/>
          <w:i/>
        </w:rPr>
        <w:t xml:space="preserve"> wh</w:t>
      </w:r>
      <w:r>
        <w:rPr>
          <w:rFonts w:ascii="Arial" w:hAnsi="Arial" w:cs="Arial"/>
          <w:b/>
          <w:i/>
        </w:rPr>
        <w:t>en</w:t>
      </w:r>
      <w:r w:rsidR="00936842" w:rsidRPr="00E46A7C">
        <w:rPr>
          <w:rFonts w:ascii="Arial" w:hAnsi="Arial" w:cs="Arial"/>
          <w:b/>
          <w:i/>
        </w:rPr>
        <w:t xml:space="preserve"> sold in the manufacturer's original pack containing not more than 14 days' supply; except in medicines containing 150 milligrams or less per dose unit wh</w:t>
      </w:r>
      <w:r>
        <w:rPr>
          <w:rFonts w:ascii="Arial" w:hAnsi="Arial" w:cs="Arial"/>
          <w:b/>
          <w:i/>
        </w:rPr>
        <w:t>en</w:t>
      </w:r>
      <w:r w:rsidR="00936842" w:rsidRPr="00E46A7C">
        <w:rPr>
          <w:rFonts w:ascii="Arial" w:hAnsi="Arial" w:cs="Arial"/>
          <w:b/>
          <w:i/>
        </w:rPr>
        <w:t xml:space="preserve"> are sold in the manufacturer's original pack containing not more than 7 days' supply</w:t>
      </w:r>
    </w:p>
    <w:p w:rsidR="00936842" w:rsidRPr="00E46A7C" w:rsidRDefault="00936842" w:rsidP="009B177D">
      <w:pPr>
        <w:jc w:val="both"/>
        <w:rPr>
          <w:rFonts w:ascii="Arial" w:hAnsi="Arial" w:cs="Arial"/>
        </w:rPr>
      </w:pPr>
    </w:p>
    <w:p w:rsidR="00E46A7C" w:rsidRPr="00E46A7C" w:rsidRDefault="00936842" w:rsidP="009B177D">
      <w:pPr>
        <w:jc w:val="both"/>
        <w:rPr>
          <w:rFonts w:ascii="Arial" w:hAnsi="Arial" w:cs="Arial"/>
          <w:b/>
          <w:i/>
          <w:lang w:val="en-AU"/>
        </w:rPr>
      </w:pPr>
      <w:r w:rsidRPr="00E46A7C">
        <w:rPr>
          <w:rFonts w:ascii="Arial" w:hAnsi="Arial" w:cs="Arial"/>
          <w:b/>
          <w:i/>
          <w:lang w:val="en-AU"/>
        </w:rPr>
        <w:t>Ranitidine</w:t>
      </w:r>
      <w:r w:rsidR="00E46A7C" w:rsidRPr="00E46A7C">
        <w:rPr>
          <w:rFonts w:ascii="Arial" w:hAnsi="Arial" w:cs="Arial"/>
          <w:b/>
          <w:i/>
          <w:lang w:val="en-AU"/>
        </w:rPr>
        <w:t>; in medicine</w:t>
      </w:r>
      <w:r w:rsidRPr="00E46A7C">
        <w:rPr>
          <w:rFonts w:ascii="Arial" w:hAnsi="Arial" w:cs="Arial"/>
          <w:b/>
          <w:i/>
          <w:lang w:val="en-AU"/>
        </w:rPr>
        <w:t>s containing 1</w:t>
      </w:r>
      <w:r w:rsidR="00E46A7C" w:rsidRPr="00E46A7C">
        <w:rPr>
          <w:rFonts w:ascii="Arial" w:hAnsi="Arial" w:cs="Arial"/>
          <w:b/>
          <w:i/>
          <w:lang w:val="en-AU"/>
        </w:rPr>
        <w:t>5</w:t>
      </w:r>
      <w:r w:rsidRPr="00E46A7C">
        <w:rPr>
          <w:rFonts w:ascii="Arial" w:hAnsi="Arial" w:cs="Arial"/>
          <w:b/>
          <w:i/>
          <w:lang w:val="en-AU"/>
        </w:rPr>
        <w:t>0 mg</w:t>
      </w:r>
      <w:r w:rsidR="00E46A7C" w:rsidRPr="00E46A7C">
        <w:rPr>
          <w:rFonts w:ascii="Arial" w:hAnsi="Arial" w:cs="Arial"/>
          <w:b/>
          <w:i/>
          <w:lang w:val="en-AU"/>
        </w:rPr>
        <w:t xml:space="preserve"> or less per</w:t>
      </w:r>
      <w:r w:rsidRPr="00E46A7C">
        <w:rPr>
          <w:rFonts w:ascii="Arial" w:hAnsi="Arial" w:cs="Arial"/>
          <w:b/>
          <w:i/>
          <w:lang w:val="en-AU"/>
        </w:rPr>
        <w:t xml:space="preserve"> </w:t>
      </w:r>
      <w:r w:rsidRPr="00E46A7C">
        <w:rPr>
          <w:rFonts w:ascii="Arial" w:hAnsi="Arial" w:cs="Arial"/>
          <w:b/>
          <w:i/>
          <w:lang w:val="en-AU"/>
        </w:rPr>
        <w:tab/>
        <w:t>General Sales</w:t>
      </w:r>
    </w:p>
    <w:p w:rsidR="00936842" w:rsidRPr="00E46A7C" w:rsidRDefault="00936842" w:rsidP="009B177D">
      <w:pPr>
        <w:ind w:left="567" w:right="2409"/>
        <w:jc w:val="both"/>
        <w:rPr>
          <w:rFonts w:ascii="Arial" w:hAnsi="Arial" w:cs="Arial"/>
          <w:b/>
          <w:i/>
          <w:lang w:val="en-AU"/>
        </w:rPr>
      </w:pPr>
      <w:r w:rsidRPr="00E46A7C">
        <w:rPr>
          <w:rFonts w:ascii="Arial" w:hAnsi="Arial" w:cs="Arial"/>
          <w:b/>
          <w:i/>
        </w:rPr>
        <w:t xml:space="preserve">dose unit </w:t>
      </w:r>
      <w:r w:rsidR="00250EA5">
        <w:rPr>
          <w:rFonts w:ascii="Arial" w:hAnsi="Arial" w:cs="Arial"/>
          <w:b/>
          <w:i/>
        </w:rPr>
        <w:t>when</w:t>
      </w:r>
      <w:r w:rsidRPr="00E46A7C">
        <w:rPr>
          <w:rFonts w:ascii="Arial" w:hAnsi="Arial" w:cs="Arial"/>
          <w:b/>
          <w:i/>
        </w:rPr>
        <w:t xml:space="preserve"> sold in the manufacturer's original pack containing not more than 7 days' supply</w:t>
      </w:r>
    </w:p>
    <w:p w:rsidR="00E46A7C" w:rsidRDefault="00E46A7C" w:rsidP="009B177D">
      <w:pPr>
        <w:jc w:val="both"/>
        <w:rPr>
          <w:rFonts w:ascii="Arial" w:hAnsi="Arial" w:cs="Arial"/>
        </w:rPr>
      </w:pPr>
    </w:p>
    <w:p w:rsidR="00556D4E" w:rsidRDefault="00556D4E" w:rsidP="009B177D">
      <w:pPr>
        <w:jc w:val="both"/>
        <w:rPr>
          <w:rFonts w:ascii="Arial" w:hAnsi="Arial" w:cs="Arial"/>
        </w:rPr>
      </w:pPr>
    </w:p>
    <w:p w:rsidR="00121635" w:rsidRDefault="00121635" w:rsidP="00121635">
      <w:pPr>
        <w:jc w:val="both"/>
        <w:rPr>
          <w:rFonts w:ascii="Arial" w:hAnsi="Arial" w:cs="Arial"/>
        </w:rPr>
      </w:pPr>
      <w:r>
        <w:rPr>
          <w:rFonts w:ascii="Arial" w:hAnsi="Arial" w:cs="Arial"/>
        </w:rPr>
        <w:t>Generally the Pharmacy Medicine strength is 300 mg ranitidine per dose form.</w:t>
      </w:r>
    </w:p>
    <w:p w:rsidR="00556D4E" w:rsidRDefault="00556D4E" w:rsidP="009B177D">
      <w:pPr>
        <w:jc w:val="both"/>
        <w:rPr>
          <w:rFonts w:ascii="Arial" w:hAnsi="Arial" w:cs="Arial"/>
        </w:rPr>
      </w:pPr>
    </w:p>
    <w:p w:rsidR="00D40E89" w:rsidRDefault="00D40E89" w:rsidP="009B177D">
      <w:pPr>
        <w:jc w:val="both"/>
        <w:rPr>
          <w:rFonts w:ascii="Arial" w:hAnsi="Arial" w:cs="Arial"/>
        </w:rPr>
      </w:pPr>
    </w:p>
    <w:p w:rsidR="00B36670" w:rsidRDefault="00D17E8A" w:rsidP="009B177D">
      <w:pPr>
        <w:jc w:val="both"/>
        <w:rPr>
          <w:rFonts w:ascii="Arial" w:hAnsi="Arial" w:cs="Arial"/>
          <w:iCs/>
        </w:rPr>
      </w:pPr>
      <w:r>
        <w:rPr>
          <w:rFonts w:ascii="Arial" w:hAnsi="Arial" w:cs="Arial"/>
        </w:rPr>
        <w:t xml:space="preserve">The Medicines Classification Committee recommended that </w:t>
      </w:r>
      <w:r w:rsidRPr="00D17E8A">
        <w:rPr>
          <w:rFonts w:ascii="Arial" w:hAnsi="Arial" w:cs="Arial"/>
        </w:rPr>
        <w:t>ranitidine</w:t>
      </w:r>
      <w:r w:rsidRPr="00D17E8A">
        <w:rPr>
          <w:rFonts w:ascii="Arial" w:hAnsi="Arial" w:cs="Arial"/>
          <w:iCs/>
          <w:color w:val="000000"/>
          <w:lang w:val="en"/>
        </w:rPr>
        <w:t xml:space="preserve"> be reclassified from restricted medicine to pharmacy-only medicine when it fulfilled the requirements for sale as an OTC medicine as specified in Volume 1 of the New Zealand Regulatory Guidelines for Medicines</w:t>
      </w:r>
      <w:r>
        <w:rPr>
          <w:rFonts w:ascii="Arial" w:hAnsi="Arial" w:cs="Arial"/>
          <w:iCs/>
          <w:color w:val="000000"/>
          <w:lang w:val="en"/>
        </w:rPr>
        <w:t xml:space="preserve"> at its 23</w:t>
      </w:r>
      <w:r w:rsidRPr="00D17E8A">
        <w:rPr>
          <w:rFonts w:ascii="Arial" w:hAnsi="Arial" w:cs="Arial"/>
          <w:iCs/>
          <w:color w:val="000000"/>
          <w:vertAlign w:val="superscript"/>
          <w:lang w:val="en"/>
        </w:rPr>
        <w:t>rd</w:t>
      </w:r>
      <w:r>
        <w:rPr>
          <w:rFonts w:ascii="Arial" w:hAnsi="Arial" w:cs="Arial"/>
          <w:iCs/>
          <w:color w:val="000000"/>
          <w:lang w:val="en"/>
        </w:rPr>
        <w:t xml:space="preserve"> meeting on 25 May 2000.  Ranitidine was again considered by the Committee at the 37</w:t>
      </w:r>
      <w:r w:rsidRPr="00D17E8A">
        <w:rPr>
          <w:rFonts w:ascii="Arial" w:hAnsi="Arial" w:cs="Arial"/>
          <w:iCs/>
          <w:color w:val="000000"/>
          <w:vertAlign w:val="superscript"/>
          <w:lang w:val="en"/>
        </w:rPr>
        <w:t>th</w:t>
      </w:r>
      <w:r>
        <w:rPr>
          <w:rFonts w:ascii="Arial" w:hAnsi="Arial" w:cs="Arial"/>
          <w:iCs/>
          <w:color w:val="000000"/>
          <w:lang w:val="en"/>
        </w:rPr>
        <w:t xml:space="preserve"> meeting on 14 December 2007, </w:t>
      </w:r>
      <w:r w:rsidR="00BC2167">
        <w:rPr>
          <w:rFonts w:ascii="Arial" w:hAnsi="Arial" w:cs="Arial"/>
          <w:iCs/>
          <w:color w:val="000000"/>
          <w:lang w:val="en"/>
        </w:rPr>
        <w:t>resulting in</w:t>
      </w:r>
      <w:r w:rsidR="00B36670" w:rsidRPr="00B36670">
        <w:rPr>
          <w:rFonts w:ascii="Arial" w:hAnsi="Arial" w:cs="Arial"/>
          <w:iCs/>
        </w:rPr>
        <w:t xml:space="preserve"> ranitidine becom</w:t>
      </w:r>
      <w:r w:rsidR="00BC2167">
        <w:rPr>
          <w:rFonts w:ascii="Arial" w:hAnsi="Arial" w:cs="Arial"/>
          <w:iCs/>
        </w:rPr>
        <w:t>ing</w:t>
      </w:r>
      <w:r w:rsidR="00B36670" w:rsidRPr="00B36670">
        <w:rPr>
          <w:rFonts w:ascii="Arial" w:hAnsi="Arial" w:cs="Arial"/>
          <w:iCs/>
        </w:rPr>
        <w:t xml:space="preserve"> a general sale</w:t>
      </w:r>
      <w:r w:rsidR="00BC2167">
        <w:rPr>
          <w:rFonts w:ascii="Arial" w:hAnsi="Arial" w:cs="Arial"/>
          <w:iCs/>
        </w:rPr>
        <w:t>s</w:t>
      </w:r>
      <w:r w:rsidR="00B36670" w:rsidRPr="00B36670">
        <w:rPr>
          <w:rFonts w:ascii="Arial" w:hAnsi="Arial" w:cs="Arial"/>
          <w:iCs/>
        </w:rPr>
        <w:t xml:space="preserve"> medicine </w:t>
      </w:r>
      <w:r w:rsidR="00B36670">
        <w:rPr>
          <w:rFonts w:ascii="Arial" w:hAnsi="Arial" w:cs="Arial"/>
          <w:iCs/>
        </w:rPr>
        <w:t>when in packs containing 7 days’</w:t>
      </w:r>
      <w:r w:rsidR="00B36670" w:rsidRPr="00B36670">
        <w:rPr>
          <w:rFonts w:ascii="Arial" w:hAnsi="Arial" w:cs="Arial"/>
          <w:iCs/>
        </w:rPr>
        <w:t xml:space="preserve"> supply or less and in tablets or capsules containing not more than 150 milligrams</w:t>
      </w:r>
      <w:r w:rsidR="00B36670">
        <w:rPr>
          <w:rFonts w:ascii="Arial" w:hAnsi="Arial" w:cs="Arial"/>
          <w:iCs/>
        </w:rPr>
        <w:t>.</w:t>
      </w:r>
      <w:r w:rsidR="00BC2167">
        <w:rPr>
          <w:rFonts w:ascii="Arial" w:hAnsi="Arial" w:cs="Arial"/>
          <w:iCs/>
        </w:rPr>
        <w:t xml:space="preserve">  </w:t>
      </w:r>
    </w:p>
    <w:p w:rsidR="00D40E89" w:rsidRDefault="00D40E89" w:rsidP="009B177D">
      <w:pPr>
        <w:jc w:val="both"/>
        <w:rPr>
          <w:rFonts w:ascii="Arial" w:hAnsi="Arial" w:cs="Arial"/>
          <w:iCs/>
        </w:rPr>
      </w:pPr>
    </w:p>
    <w:p w:rsidR="00556D4E" w:rsidRDefault="00556D4E" w:rsidP="00556D4E">
      <w:pPr>
        <w:jc w:val="both"/>
        <w:rPr>
          <w:rFonts w:ascii="Arial" w:hAnsi="Arial" w:cs="Arial"/>
        </w:rPr>
      </w:pPr>
      <w:r>
        <w:rPr>
          <w:rFonts w:ascii="Arial" w:hAnsi="Arial" w:cs="Arial"/>
        </w:rPr>
        <w:t>New Zealand has almost 13 years’ experience with ranitidine for the treatment of heartburn and dyspepsia as a Pharmacy Medicine, and five years’ experience as a general sales medicine for the lower strength.  From 2000, consumers have demonstrated themselves well able to self-diagnose and treat these conditions safely and effectively without the input of a pharmacist at every sale, to the point where the Medicines Classification Committee was willing to entirely remove the input of a pharmacist in some instances seven years later.</w:t>
      </w:r>
    </w:p>
    <w:p w:rsidR="00556D4E" w:rsidRDefault="00556D4E" w:rsidP="009B177D">
      <w:pPr>
        <w:jc w:val="both"/>
        <w:rPr>
          <w:rFonts w:ascii="Arial" w:hAnsi="Arial" w:cs="Arial"/>
          <w:iCs/>
        </w:rPr>
      </w:pPr>
    </w:p>
    <w:p w:rsidR="00556D4E" w:rsidRDefault="00556D4E" w:rsidP="009B177D">
      <w:pPr>
        <w:jc w:val="both"/>
        <w:rPr>
          <w:rFonts w:ascii="Arial" w:hAnsi="Arial" w:cs="Arial"/>
          <w:iCs/>
        </w:rPr>
      </w:pPr>
    </w:p>
    <w:p w:rsidR="00D40E89" w:rsidRDefault="00D40E89" w:rsidP="009B177D">
      <w:pPr>
        <w:jc w:val="both"/>
        <w:rPr>
          <w:rFonts w:ascii="Arial" w:hAnsi="Arial" w:cs="Arial"/>
          <w:iCs/>
        </w:rPr>
      </w:pPr>
    </w:p>
    <w:p w:rsidR="00556D4E" w:rsidRDefault="00556D4E" w:rsidP="009B177D">
      <w:pPr>
        <w:jc w:val="both"/>
        <w:rPr>
          <w:rFonts w:ascii="Arial" w:hAnsi="Arial" w:cs="Arial"/>
          <w:iCs/>
        </w:rPr>
      </w:pPr>
    </w:p>
    <w:p w:rsidR="00556D4E" w:rsidRPr="00556D4E" w:rsidRDefault="00556D4E" w:rsidP="009B177D">
      <w:pPr>
        <w:jc w:val="both"/>
        <w:rPr>
          <w:rFonts w:ascii="Arial" w:hAnsi="Arial" w:cs="Arial"/>
          <w:b/>
          <w:i/>
          <w:iCs/>
        </w:rPr>
      </w:pPr>
      <w:r w:rsidRPr="00556D4E">
        <w:rPr>
          <w:rFonts w:ascii="Arial" w:hAnsi="Arial" w:cs="Arial"/>
          <w:b/>
          <w:i/>
          <w:iCs/>
        </w:rPr>
        <w:t>3.1.1  Required Warnings</w:t>
      </w:r>
    </w:p>
    <w:p w:rsidR="00BC2167" w:rsidRDefault="00BC2167" w:rsidP="009B177D">
      <w:pPr>
        <w:jc w:val="both"/>
        <w:rPr>
          <w:rFonts w:ascii="Arial" w:hAnsi="Arial" w:cs="Arial"/>
          <w:iCs/>
        </w:rPr>
      </w:pPr>
    </w:p>
    <w:p w:rsidR="00D40E89" w:rsidRDefault="00D40E89" w:rsidP="009B177D">
      <w:pPr>
        <w:jc w:val="both"/>
        <w:rPr>
          <w:rFonts w:ascii="Arial" w:hAnsi="Arial" w:cs="Arial"/>
          <w:iCs/>
        </w:rPr>
      </w:pPr>
    </w:p>
    <w:p w:rsidR="00556D4E" w:rsidRDefault="00556D4E" w:rsidP="009B177D">
      <w:pPr>
        <w:jc w:val="both"/>
        <w:rPr>
          <w:rFonts w:ascii="Arial" w:hAnsi="Arial" w:cs="Arial"/>
          <w:iCs/>
        </w:rPr>
      </w:pPr>
    </w:p>
    <w:p w:rsidR="00B36670" w:rsidRDefault="00B36670" w:rsidP="009B177D">
      <w:pPr>
        <w:jc w:val="both"/>
        <w:rPr>
          <w:rFonts w:ascii="Arial" w:hAnsi="Arial" w:cs="Arial"/>
          <w:iCs/>
        </w:rPr>
      </w:pPr>
      <w:r>
        <w:rPr>
          <w:rFonts w:ascii="Arial" w:hAnsi="Arial" w:cs="Arial"/>
          <w:iCs/>
        </w:rPr>
        <w:t>The</w:t>
      </w:r>
      <w:r w:rsidR="00272B9C">
        <w:rPr>
          <w:rFonts w:ascii="Arial" w:hAnsi="Arial" w:cs="Arial"/>
          <w:iCs/>
        </w:rPr>
        <w:t xml:space="preserve"> </w:t>
      </w:r>
      <w:r w:rsidR="00BC2167">
        <w:rPr>
          <w:rFonts w:ascii="Arial" w:hAnsi="Arial" w:cs="Arial"/>
          <w:iCs/>
        </w:rPr>
        <w:t>Label Statements Database requires the following warnings for ranitidine</w:t>
      </w:r>
      <w:r w:rsidR="00556D4E">
        <w:rPr>
          <w:rFonts w:ascii="Arial" w:hAnsi="Arial" w:cs="Arial"/>
          <w:iCs/>
        </w:rPr>
        <w:t>, taken from the Medsafe Web site on 24 July 2013</w:t>
      </w:r>
      <w:r w:rsidR="00BC2167">
        <w:rPr>
          <w:rFonts w:ascii="Arial" w:hAnsi="Arial" w:cs="Arial"/>
          <w:iCs/>
        </w:rPr>
        <w:t>:-</w:t>
      </w:r>
    </w:p>
    <w:p w:rsidR="00B36670" w:rsidRDefault="00B36670" w:rsidP="009B177D">
      <w:pPr>
        <w:jc w:val="both"/>
        <w:rPr>
          <w:rFonts w:ascii="Arial" w:hAnsi="Arial" w:cs="Arial"/>
          <w:iCs/>
        </w:rPr>
      </w:pPr>
    </w:p>
    <w:p w:rsidR="00D40E89" w:rsidRDefault="00D40E89" w:rsidP="009B177D">
      <w:pPr>
        <w:jc w:val="both"/>
        <w:rPr>
          <w:rFonts w:ascii="Arial" w:hAnsi="Arial" w:cs="Arial"/>
          <w:iCs/>
        </w:rPr>
      </w:pPr>
    </w:p>
    <w:p w:rsidR="00556D4E" w:rsidRDefault="00556D4E" w:rsidP="009B177D">
      <w:pPr>
        <w:jc w:val="both"/>
        <w:rPr>
          <w:rFonts w:ascii="Arial" w:hAnsi="Arial" w:cs="Arial"/>
          <w:iCs/>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1620"/>
        <w:gridCol w:w="1701"/>
        <w:gridCol w:w="5445"/>
      </w:tblGrid>
      <w:tr w:rsidR="00BC2167" w:rsidTr="00556D4E">
        <w:trPr>
          <w:tblHeader/>
          <w:tblCellSpacing w:w="0" w:type="dxa"/>
        </w:trPr>
        <w:tc>
          <w:tcPr>
            <w:tcW w:w="1620" w:type="dxa"/>
            <w:vAlign w:val="center"/>
            <w:hideMark/>
          </w:tcPr>
          <w:p w:rsidR="00BC2167" w:rsidRPr="00BC2167" w:rsidRDefault="00BC2167">
            <w:pPr>
              <w:rPr>
                <w:rFonts w:ascii="Arial" w:hAnsi="Arial" w:cs="Arial"/>
                <w:b/>
                <w:bCs/>
                <w:sz w:val="20"/>
                <w:szCs w:val="20"/>
              </w:rPr>
            </w:pPr>
            <w:r w:rsidRPr="00BC2167">
              <w:rPr>
                <w:rFonts w:ascii="Arial" w:hAnsi="Arial" w:cs="Arial"/>
                <w:b/>
                <w:bCs/>
                <w:sz w:val="20"/>
                <w:szCs w:val="20"/>
              </w:rPr>
              <w:t>Medicine/</w:t>
            </w:r>
            <w:r>
              <w:rPr>
                <w:rFonts w:ascii="Arial" w:hAnsi="Arial" w:cs="Arial"/>
                <w:b/>
                <w:bCs/>
                <w:sz w:val="20"/>
                <w:szCs w:val="20"/>
              </w:rPr>
              <w:t xml:space="preserve"> </w:t>
            </w:r>
            <w:r w:rsidRPr="00BC2167">
              <w:rPr>
                <w:rFonts w:ascii="Arial" w:hAnsi="Arial" w:cs="Arial"/>
                <w:b/>
                <w:bCs/>
                <w:sz w:val="20"/>
                <w:szCs w:val="20"/>
              </w:rPr>
              <w:t>Group/Class</w:t>
            </w:r>
          </w:p>
        </w:tc>
        <w:tc>
          <w:tcPr>
            <w:tcW w:w="1701" w:type="dxa"/>
            <w:vAlign w:val="center"/>
            <w:hideMark/>
          </w:tcPr>
          <w:p w:rsidR="00BC2167" w:rsidRPr="00BC2167" w:rsidRDefault="00BC2167">
            <w:pPr>
              <w:rPr>
                <w:rFonts w:ascii="Arial" w:hAnsi="Arial" w:cs="Arial"/>
                <w:b/>
                <w:bCs/>
                <w:sz w:val="20"/>
                <w:szCs w:val="20"/>
              </w:rPr>
            </w:pPr>
            <w:r w:rsidRPr="00BC2167">
              <w:rPr>
                <w:rFonts w:ascii="Arial" w:hAnsi="Arial" w:cs="Arial"/>
                <w:b/>
                <w:bCs/>
                <w:sz w:val="20"/>
                <w:szCs w:val="20"/>
              </w:rPr>
              <w:t>Conditions</w:t>
            </w:r>
          </w:p>
        </w:tc>
        <w:tc>
          <w:tcPr>
            <w:tcW w:w="5445" w:type="dxa"/>
            <w:vAlign w:val="center"/>
            <w:hideMark/>
          </w:tcPr>
          <w:p w:rsidR="00BC2167" w:rsidRPr="00BC2167" w:rsidRDefault="00BC2167">
            <w:pPr>
              <w:rPr>
                <w:rFonts w:ascii="Arial" w:hAnsi="Arial" w:cs="Arial"/>
                <w:b/>
                <w:bCs/>
                <w:sz w:val="20"/>
                <w:szCs w:val="20"/>
              </w:rPr>
            </w:pPr>
            <w:r w:rsidRPr="00BC2167">
              <w:rPr>
                <w:rFonts w:ascii="Arial" w:hAnsi="Arial" w:cs="Arial"/>
                <w:b/>
                <w:bCs/>
                <w:sz w:val="20"/>
                <w:szCs w:val="20"/>
              </w:rPr>
              <w:t>Statements or requirements</w:t>
            </w:r>
          </w:p>
        </w:tc>
      </w:tr>
      <w:tr w:rsidR="00BC2167" w:rsidTr="00556D4E">
        <w:trPr>
          <w:tblCellSpacing w:w="0" w:type="dxa"/>
        </w:trPr>
        <w:tc>
          <w:tcPr>
            <w:tcW w:w="1620" w:type="dxa"/>
            <w:vMerge w:val="restart"/>
            <w:noWrap/>
            <w:vAlign w:val="center"/>
            <w:hideMark/>
          </w:tcPr>
          <w:p w:rsidR="00BC2167" w:rsidRPr="00BC2167" w:rsidRDefault="00BC2167">
            <w:pPr>
              <w:rPr>
                <w:rFonts w:ascii="Arial" w:hAnsi="Arial" w:cs="Arial"/>
                <w:sz w:val="20"/>
                <w:szCs w:val="20"/>
              </w:rPr>
            </w:pPr>
            <w:bookmarkStart w:id="1" w:name="H2_antagonists"/>
            <w:r w:rsidRPr="00BC2167">
              <w:rPr>
                <w:rFonts w:ascii="Arial" w:hAnsi="Arial" w:cs="Arial"/>
                <w:b/>
                <w:bCs/>
                <w:sz w:val="20"/>
                <w:szCs w:val="20"/>
              </w:rPr>
              <w:t>H2 antagonists</w:t>
            </w:r>
            <w:bookmarkEnd w:id="1"/>
            <w:r w:rsidRPr="00BC2167">
              <w:rPr>
                <w:rFonts w:ascii="Arial" w:hAnsi="Arial" w:cs="Arial"/>
                <w:sz w:val="20"/>
                <w:szCs w:val="20"/>
              </w:rPr>
              <w:br/>
              <w:t>Includes:</w:t>
            </w:r>
          </w:p>
          <w:p w:rsidR="00BC2167" w:rsidRPr="00D40E89" w:rsidRDefault="00F10418" w:rsidP="00BC2167">
            <w:pPr>
              <w:numPr>
                <w:ilvl w:val="0"/>
                <w:numId w:val="42"/>
              </w:numPr>
              <w:spacing w:before="100" w:beforeAutospacing="1" w:after="100" w:afterAutospacing="1"/>
              <w:ind w:left="0"/>
              <w:rPr>
                <w:rFonts w:ascii="Arial" w:hAnsi="Arial" w:cs="Arial"/>
                <w:sz w:val="20"/>
                <w:szCs w:val="20"/>
              </w:rPr>
            </w:pPr>
            <w:hyperlink r:id="rId24" w:anchor="Cimetidine" w:history="1">
              <w:r w:rsidR="00BC2167" w:rsidRPr="00D40E89">
                <w:rPr>
                  <w:rStyle w:val="Hyperlink"/>
                  <w:rFonts w:ascii="Arial" w:hAnsi="Arial" w:cs="Arial"/>
                  <w:color w:val="auto"/>
                  <w:sz w:val="20"/>
                  <w:szCs w:val="20"/>
                  <w:u w:val="none"/>
                </w:rPr>
                <w:t>Cimetidine</w:t>
              </w:r>
            </w:hyperlink>
          </w:p>
          <w:p w:rsidR="00BC2167" w:rsidRPr="00D40E89" w:rsidRDefault="00F10418" w:rsidP="00BC2167">
            <w:pPr>
              <w:numPr>
                <w:ilvl w:val="0"/>
                <w:numId w:val="42"/>
              </w:numPr>
              <w:spacing w:before="100" w:beforeAutospacing="1" w:after="100" w:afterAutospacing="1"/>
              <w:ind w:left="0"/>
              <w:rPr>
                <w:rFonts w:ascii="Arial" w:hAnsi="Arial" w:cs="Arial"/>
                <w:sz w:val="20"/>
                <w:szCs w:val="20"/>
              </w:rPr>
            </w:pPr>
            <w:hyperlink r:id="rId25" w:anchor="Famotidine" w:history="1">
              <w:r w:rsidR="00BC2167" w:rsidRPr="00D40E89">
                <w:rPr>
                  <w:rStyle w:val="Hyperlink"/>
                  <w:rFonts w:ascii="Arial" w:hAnsi="Arial" w:cs="Arial"/>
                  <w:color w:val="auto"/>
                  <w:sz w:val="20"/>
                  <w:szCs w:val="20"/>
                  <w:u w:val="none"/>
                </w:rPr>
                <w:t>Famotidine</w:t>
              </w:r>
            </w:hyperlink>
          </w:p>
          <w:p w:rsidR="00BC2167" w:rsidRPr="00D40E89" w:rsidRDefault="00F10418" w:rsidP="00BC2167">
            <w:pPr>
              <w:numPr>
                <w:ilvl w:val="0"/>
                <w:numId w:val="42"/>
              </w:numPr>
              <w:spacing w:before="100" w:beforeAutospacing="1" w:after="100" w:afterAutospacing="1"/>
              <w:ind w:left="0"/>
              <w:rPr>
                <w:rFonts w:ascii="Arial" w:hAnsi="Arial" w:cs="Arial"/>
                <w:sz w:val="20"/>
                <w:szCs w:val="20"/>
              </w:rPr>
            </w:pPr>
            <w:hyperlink r:id="rId26" w:anchor="Nizatidine" w:history="1">
              <w:proofErr w:type="spellStart"/>
              <w:r w:rsidR="00BC2167" w:rsidRPr="00D40E89">
                <w:rPr>
                  <w:rStyle w:val="Hyperlink"/>
                  <w:rFonts w:ascii="Arial" w:hAnsi="Arial" w:cs="Arial"/>
                  <w:color w:val="auto"/>
                  <w:sz w:val="20"/>
                  <w:szCs w:val="20"/>
                  <w:u w:val="none"/>
                </w:rPr>
                <w:t>Nizatidine</w:t>
              </w:r>
              <w:proofErr w:type="spellEnd"/>
            </w:hyperlink>
          </w:p>
          <w:p w:rsidR="00BC2167" w:rsidRPr="00BC2167" w:rsidRDefault="00F10418" w:rsidP="00BC2167">
            <w:pPr>
              <w:numPr>
                <w:ilvl w:val="0"/>
                <w:numId w:val="42"/>
              </w:numPr>
              <w:spacing w:before="100" w:beforeAutospacing="1" w:after="100" w:afterAutospacing="1"/>
              <w:ind w:left="0"/>
              <w:rPr>
                <w:rFonts w:ascii="Arial" w:hAnsi="Arial" w:cs="Arial"/>
                <w:color w:val="660066"/>
                <w:sz w:val="20"/>
                <w:szCs w:val="20"/>
              </w:rPr>
            </w:pPr>
            <w:hyperlink r:id="rId27" w:anchor="Ranitidine" w:history="1">
              <w:r w:rsidR="00BC2167" w:rsidRPr="00D40E89">
                <w:rPr>
                  <w:rStyle w:val="Hyperlink"/>
                  <w:rFonts w:ascii="Arial" w:hAnsi="Arial" w:cs="Arial"/>
                  <w:color w:val="auto"/>
                  <w:sz w:val="20"/>
                  <w:szCs w:val="20"/>
                  <w:u w:val="none"/>
                </w:rPr>
                <w:t>Ranitidine</w:t>
              </w:r>
            </w:hyperlink>
            <w:r w:rsidR="00BC2167" w:rsidRPr="00D40E89">
              <w:rPr>
                <w:rFonts w:ascii="Arial" w:hAnsi="Arial" w:cs="Arial"/>
                <w:sz w:val="20"/>
                <w:szCs w:val="20"/>
              </w:rPr>
              <w:t>*</w:t>
            </w:r>
          </w:p>
        </w:tc>
        <w:tc>
          <w:tcPr>
            <w:tcW w:w="1701" w:type="dxa"/>
            <w:vAlign w:val="center"/>
            <w:hideMark/>
          </w:tcPr>
          <w:p w:rsidR="00BC2167" w:rsidRPr="00BC2167" w:rsidRDefault="00BC2167">
            <w:pPr>
              <w:rPr>
                <w:rFonts w:ascii="Arial" w:hAnsi="Arial" w:cs="Arial"/>
                <w:sz w:val="20"/>
                <w:szCs w:val="20"/>
              </w:rPr>
            </w:pPr>
            <w:r w:rsidRPr="00BC2167">
              <w:rPr>
                <w:rFonts w:ascii="Arial" w:hAnsi="Arial" w:cs="Arial"/>
                <w:sz w:val="20"/>
                <w:szCs w:val="20"/>
              </w:rPr>
              <w:t>When sold as a Pharmacy-only Medicine</w:t>
            </w:r>
          </w:p>
        </w:tc>
        <w:tc>
          <w:tcPr>
            <w:tcW w:w="5445" w:type="dxa"/>
            <w:vAlign w:val="center"/>
            <w:hideMark/>
          </w:tcPr>
          <w:p w:rsidR="00BC2167" w:rsidRPr="00BC2167" w:rsidRDefault="00BC2167" w:rsidP="00BC2167">
            <w:pPr>
              <w:numPr>
                <w:ilvl w:val="0"/>
                <w:numId w:val="43"/>
              </w:numPr>
              <w:spacing w:before="100" w:beforeAutospacing="1" w:after="100" w:afterAutospacing="1"/>
              <w:rPr>
                <w:rFonts w:ascii="Arial" w:hAnsi="Arial" w:cs="Arial"/>
                <w:sz w:val="20"/>
                <w:szCs w:val="20"/>
              </w:rPr>
            </w:pPr>
            <w:r w:rsidRPr="00BC2167">
              <w:rPr>
                <w:rFonts w:ascii="Arial" w:hAnsi="Arial" w:cs="Arial"/>
                <w:sz w:val="20"/>
                <w:szCs w:val="20"/>
              </w:rPr>
              <w:t>Do not use this medicine for any purpose other than that specified on the pack, except on doctor's advice.</w:t>
            </w:r>
          </w:p>
          <w:p w:rsidR="00BC2167" w:rsidRPr="00BC2167" w:rsidRDefault="00BC2167" w:rsidP="00BC2167">
            <w:pPr>
              <w:numPr>
                <w:ilvl w:val="0"/>
                <w:numId w:val="43"/>
              </w:numPr>
              <w:spacing w:before="100" w:beforeAutospacing="1" w:after="100" w:afterAutospacing="1"/>
              <w:rPr>
                <w:rFonts w:ascii="Arial" w:hAnsi="Arial" w:cs="Arial"/>
                <w:sz w:val="20"/>
                <w:szCs w:val="20"/>
              </w:rPr>
            </w:pPr>
            <w:r w:rsidRPr="00BC2167">
              <w:rPr>
                <w:rFonts w:ascii="Arial" w:hAnsi="Arial" w:cs="Arial"/>
                <w:sz w:val="20"/>
                <w:szCs w:val="20"/>
              </w:rPr>
              <w:t>Do not use with aspirin except on doctor's advice.</w:t>
            </w:r>
          </w:p>
          <w:p w:rsidR="00BC2167" w:rsidRPr="00BC2167" w:rsidRDefault="00BC2167" w:rsidP="00BC2167">
            <w:pPr>
              <w:numPr>
                <w:ilvl w:val="0"/>
                <w:numId w:val="43"/>
              </w:numPr>
              <w:spacing w:before="100" w:beforeAutospacing="1" w:after="100" w:afterAutospacing="1"/>
              <w:rPr>
                <w:rFonts w:ascii="Arial" w:hAnsi="Arial" w:cs="Arial"/>
                <w:sz w:val="20"/>
                <w:szCs w:val="20"/>
              </w:rPr>
            </w:pPr>
            <w:r w:rsidRPr="00BC2167">
              <w:rPr>
                <w:rFonts w:ascii="Arial" w:hAnsi="Arial" w:cs="Arial"/>
                <w:sz w:val="20"/>
                <w:szCs w:val="20"/>
              </w:rPr>
              <w:t>Do not use with [other] anti-inflammatory medicines except on doctor's advice.</w:t>
            </w:r>
          </w:p>
          <w:p w:rsidR="00BC2167" w:rsidRPr="00BC2167" w:rsidRDefault="00BC2167" w:rsidP="00BC2167">
            <w:pPr>
              <w:numPr>
                <w:ilvl w:val="0"/>
                <w:numId w:val="43"/>
              </w:numPr>
              <w:spacing w:before="100" w:beforeAutospacing="1" w:after="100" w:afterAutospacing="1"/>
              <w:rPr>
                <w:rFonts w:ascii="Arial" w:hAnsi="Arial" w:cs="Arial"/>
                <w:sz w:val="20"/>
                <w:szCs w:val="20"/>
              </w:rPr>
            </w:pPr>
            <w:r w:rsidRPr="00BC2167">
              <w:rPr>
                <w:rFonts w:ascii="Arial" w:hAnsi="Arial" w:cs="Arial"/>
                <w:sz w:val="20"/>
                <w:szCs w:val="20"/>
              </w:rPr>
              <w:t>Consult a doctor if symptoms/condition persist(s), worsens or recur.</w:t>
            </w:r>
          </w:p>
          <w:p w:rsidR="00BC2167" w:rsidRPr="00BC2167" w:rsidRDefault="00BC2167" w:rsidP="00BC2167">
            <w:pPr>
              <w:numPr>
                <w:ilvl w:val="0"/>
                <w:numId w:val="43"/>
              </w:numPr>
              <w:spacing w:before="100" w:beforeAutospacing="1" w:after="100" w:afterAutospacing="1"/>
              <w:rPr>
                <w:rFonts w:ascii="Arial" w:hAnsi="Arial" w:cs="Arial"/>
                <w:sz w:val="20"/>
                <w:szCs w:val="20"/>
              </w:rPr>
            </w:pPr>
            <w:r w:rsidRPr="00BC2167">
              <w:rPr>
                <w:rFonts w:ascii="Arial" w:hAnsi="Arial" w:cs="Arial"/>
                <w:sz w:val="20"/>
                <w:szCs w:val="20"/>
              </w:rPr>
              <w:t>Consult a doctor if symptoms/condition recur[s] within 2 weeks of completing the treatment.</w:t>
            </w:r>
          </w:p>
          <w:p w:rsidR="00BC2167" w:rsidRPr="00BC2167" w:rsidRDefault="00BC2167" w:rsidP="00BC2167">
            <w:pPr>
              <w:numPr>
                <w:ilvl w:val="0"/>
                <w:numId w:val="43"/>
              </w:numPr>
              <w:spacing w:before="100" w:beforeAutospacing="1" w:after="100" w:afterAutospacing="1"/>
              <w:rPr>
                <w:rFonts w:ascii="Arial" w:hAnsi="Arial" w:cs="Arial"/>
                <w:sz w:val="20"/>
                <w:szCs w:val="20"/>
              </w:rPr>
            </w:pPr>
            <w:r w:rsidRPr="00BC2167">
              <w:rPr>
                <w:rFonts w:ascii="Arial" w:hAnsi="Arial" w:cs="Arial"/>
                <w:sz w:val="20"/>
                <w:szCs w:val="20"/>
              </w:rPr>
              <w:t>Consult a doctor if new or additional symptoms occur.</w:t>
            </w:r>
          </w:p>
        </w:tc>
      </w:tr>
      <w:tr w:rsidR="00BC2167" w:rsidTr="00556D4E">
        <w:trPr>
          <w:tblCellSpacing w:w="0" w:type="dxa"/>
        </w:trPr>
        <w:tc>
          <w:tcPr>
            <w:tcW w:w="1620" w:type="dxa"/>
            <w:vMerge/>
            <w:vAlign w:val="center"/>
            <w:hideMark/>
          </w:tcPr>
          <w:p w:rsidR="00BC2167" w:rsidRPr="00BC2167" w:rsidRDefault="00BC2167">
            <w:pPr>
              <w:rPr>
                <w:rFonts w:ascii="Arial" w:hAnsi="Arial" w:cs="Arial"/>
                <w:color w:val="660066"/>
                <w:sz w:val="20"/>
                <w:szCs w:val="20"/>
              </w:rPr>
            </w:pPr>
          </w:p>
        </w:tc>
        <w:tc>
          <w:tcPr>
            <w:tcW w:w="1701" w:type="dxa"/>
            <w:vAlign w:val="center"/>
            <w:hideMark/>
          </w:tcPr>
          <w:p w:rsidR="00BC2167" w:rsidRPr="00BC2167" w:rsidRDefault="00BC2167">
            <w:pPr>
              <w:rPr>
                <w:rFonts w:ascii="Arial" w:hAnsi="Arial" w:cs="Arial"/>
                <w:sz w:val="20"/>
                <w:szCs w:val="20"/>
              </w:rPr>
            </w:pPr>
            <w:r w:rsidRPr="00BC2167">
              <w:rPr>
                <w:rFonts w:ascii="Arial" w:hAnsi="Arial" w:cs="Arial"/>
                <w:sz w:val="20"/>
                <w:szCs w:val="20"/>
              </w:rPr>
              <w:t>If the warning statements are included on a package insert instead of the label</w:t>
            </w:r>
          </w:p>
        </w:tc>
        <w:tc>
          <w:tcPr>
            <w:tcW w:w="5445" w:type="dxa"/>
            <w:vAlign w:val="center"/>
            <w:hideMark/>
          </w:tcPr>
          <w:p w:rsidR="00BC2167" w:rsidRPr="00BC2167" w:rsidRDefault="00BC2167" w:rsidP="00BC2167">
            <w:pPr>
              <w:numPr>
                <w:ilvl w:val="0"/>
                <w:numId w:val="45"/>
              </w:numPr>
              <w:spacing w:before="100" w:beforeAutospacing="1" w:after="100" w:afterAutospacing="1"/>
              <w:rPr>
                <w:rFonts w:ascii="Arial" w:hAnsi="Arial" w:cs="Arial"/>
                <w:sz w:val="20"/>
                <w:szCs w:val="20"/>
              </w:rPr>
            </w:pPr>
            <w:r w:rsidRPr="00BC2167">
              <w:rPr>
                <w:rFonts w:ascii="Arial" w:hAnsi="Arial" w:cs="Arial"/>
                <w:sz w:val="20"/>
                <w:szCs w:val="20"/>
              </w:rPr>
              <w:t>Read the enclosed package insert before starting to use this product.</w:t>
            </w:r>
          </w:p>
        </w:tc>
      </w:tr>
      <w:tr w:rsidR="00BC2167" w:rsidTr="00556D4E">
        <w:trPr>
          <w:tblCellSpacing w:w="0" w:type="dxa"/>
        </w:trPr>
        <w:tc>
          <w:tcPr>
            <w:tcW w:w="1620" w:type="dxa"/>
            <w:noWrap/>
            <w:vAlign w:val="center"/>
            <w:hideMark/>
          </w:tcPr>
          <w:p w:rsidR="00BC2167" w:rsidRPr="00BC2167" w:rsidRDefault="00BC2167">
            <w:pPr>
              <w:rPr>
                <w:rFonts w:ascii="Arial" w:hAnsi="Arial" w:cs="Arial"/>
                <w:sz w:val="20"/>
                <w:szCs w:val="20"/>
              </w:rPr>
            </w:pPr>
            <w:bookmarkStart w:id="2" w:name="Ranitidine"/>
            <w:r w:rsidRPr="00BC2167">
              <w:rPr>
                <w:rFonts w:ascii="Arial" w:hAnsi="Arial" w:cs="Arial"/>
                <w:b/>
                <w:bCs/>
                <w:sz w:val="20"/>
                <w:szCs w:val="20"/>
              </w:rPr>
              <w:t>Ranitidine</w:t>
            </w:r>
            <w:bookmarkEnd w:id="2"/>
          </w:p>
        </w:tc>
        <w:tc>
          <w:tcPr>
            <w:tcW w:w="1701" w:type="dxa"/>
            <w:vAlign w:val="center"/>
            <w:hideMark/>
          </w:tcPr>
          <w:p w:rsidR="00BC2167" w:rsidRPr="00BC2167" w:rsidRDefault="00BC2167">
            <w:pPr>
              <w:rPr>
                <w:rFonts w:ascii="Arial" w:hAnsi="Arial" w:cs="Arial"/>
                <w:sz w:val="20"/>
                <w:szCs w:val="20"/>
              </w:rPr>
            </w:pPr>
            <w:r w:rsidRPr="00BC2167">
              <w:rPr>
                <w:rFonts w:ascii="Arial" w:hAnsi="Arial" w:cs="Arial"/>
                <w:sz w:val="20"/>
                <w:szCs w:val="20"/>
              </w:rPr>
              <w:t>When sold as a General Sale Medicine</w:t>
            </w:r>
          </w:p>
        </w:tc>
        <w:tc>
          <w:tcPr>
            <w:tcW w:w="5445" w:type="dxa"/>
            <w:vAlign w:val="center"/>
            <w:hideMark/>
          </w:tcPr>
          <w:p w:rsidR="00BC2167" w:rsidRPr="00556D4E" w:rsidRDefault="00BC2167" w:rsidP="00BC2167">
            <w:pPr>
              <w:numPr>
                <w:ilvl w:val="0"/>
                <w:numId w:val="46"/>
              </w:numPr>
              <w:spacing w:before="100" w:beforeAutospacing="1" w:after="100" w:afterAutospacing="1"/>
              <w:rPr>
                <w:rFonts w:ascii="Arial" w:hAnsi="Arial" w:cs="Arial"/>
                <w:sz w:val="20"/>
                <w:szCs w:val="20"/>
                <w:highlight w:val="cyan"/>
              </w:rPr>
            </w:pPr>
            <w:r w:rsidRPr="00556D4E">
              <w:rPr>
                <w:rFonts w:ascii="Arial" w:hAnsi="Arial" w:cs="Arial"/>
                <w:sz w:val="20"/>
                <w:szCs w:val="20"/>
                <w:highlight w:val="cyan"/>
              </w:rPr>
              <w:t>Do not use this medicine for any purpose other than that specified on the pack, except on doctor's advice.</w:t>
            </w:r>
          </w:p>
          <w:p w:rsidR="00BC2167" w:rsidRPr="00BC2167" w:rsidRDefault="00BC2167" w:rsidP="00BC2167">
            <w:pPr>
              <w:numPr>
                <w:ilvl w:val="0"/>
                <w:numId w:val="46"/>
              </w:numPr>
              <w:spacing w:before="100" w:beforeAutospacing="1" w:after="100" w:afterAutospacing="1"/>
              <w:rPr>
                <w:rFonts w:ascii="Arial" w:hAnsi="Arial" w:cs="Arial"/>
                <w:sz w:val="20"/>
                <w:szCs w:val="20"/>
              </w:rPr>
            </w:pPr>
            <w:r w:rsidRPr="00BC2167">
              <w:rPr>
                <w:rFonts w:ascii="Arial" w:hAnsi="Arial" w:cs="Arial"/>
                <w:sz w:val="20"/>
                <w:szCs w:val="20"/>
              </w:rPr>
              <w:t>Do not use with aspirin except on doctor's advice.</w:t>
            </w:r>
          </w:p>
          <w:p w:rsidR="00BC2167" w:rsidRPr="00BC2167" w:rsidRDefault="00BC2167" w:rsidP="00BC2167">
            <w:pPr>
              <w:numPr>
                <w:ilvl w:val="0"/>
                <w:numId w:val="46"/>
              </w:numPr>
              <w:spacing w:before="100" w:beforeAutospacing="1" w:after="100" w:afterAutospacing="1"/>
              <w:rPr>
                <w:rFonts w:ascii="Arial" w:hAnsi="Arial" w:cs="Arial"/>
                <w:sz w:val="20"/>
                <w:szCs w:val="20"/>
              </w:rPr>
            </w:pPr>
            <w:r w:rsidRPr="00BC2167">
              <w:rPr>
                <w:rFonts w:ascii="Arial" w:hAnsi="Arial" w:cs="Arial"/>
                <w:sz w:val="20"/>
                <w:szCs w:val="20"/>
              </w:rPr>
              <w:t>Do not use with [other] anti-inflammatory medicines except on doctor's advice.</w:t>
            </w:r>
          </w:p>
          <w:p w:rsidR="00BC2167" w:rsidRPr="00556D4E" w:rsidRDefault="00BC2167" w:rsidP="00BC2167">
            <w:pPr>
              <w:numPr>
                <w:ilvl w:val="0"/>
                <w:numId w:val="46"/>
              </w:numPr>
              <w:spacing w:before="100" w:beforeAutospacing="1" w:after="100" w:afterAutospacing="1"/>
              <w:rPr>
                <w:rFonts w:ascii="Arial" w:hAnsi="Arial" w:cs="Arial"/>
                <w:sz w:val="20"/>
                <w:szCs w:val="20"/>
                <w:highlight w:val="yellow"/>
              </w:rPr>
            </w:pPr>
            <w:r w:rsidRPr="00556D4E">
              <w:rPr>
                <w:rFonts w:ascii="Arial" w:hAnsi="Arial" w:cs="Arial"/>
                <w:sz w:val="20"/>
                <w:szCs w:val="20"/>
                <w:highlight w:val="yellow"/>
              </w:rPr>
              <w:t>Consult a doctor if symptoms/condition persist(s), worsens or recur.</w:t>
            </w:r>
          </w:p>
          <w:p w:rsidR="00BC2167" w:rsidRPr="00D40E89" w:rsidRDefault="00BC2167" w:rsidP="00BC2167">
            <w:pPr>
              <w:numPr>
                <w:ilvl w:val="0"/>
                <w:numId w:val="46"/>
              </w:numPr>
              <w:spacing w:before="100" w:beforeAutospacing="1" w:after="100" w:afterAutospacing="1"/>
              <w:rPr>
                <w:rFonts w:ascii="Arial" w:hAnsi="Arial" w:cs="Arial"/>
                <w:sz w:val="20"/>
                <w:szCs w:val="20"/>
                <w:highlight w:val="yellow"/>
              </w:rPr>
            </w:pPr>
            <w:r w:rsidRPr="00D40E89">
              <w:rPr>
                <w:rFonts w:ascii="Arial" w:hAnsi="Arial" w:cs="Arial"/>
                <w:sz w:val="20"/>
                <w:szCs w:val="20"/>
                <w:highlight w:val="yellow"/>
              </w:rPr>
              <w:t>Consult a doctor if symptoms/condition recur[s] within 2 weeks of completing the treatment.</w:t>
            </w:r>
          </w:p>
          <w:p w:rsidR="00BC2167" w:rsidRPr="00BC2167" w:rsidRDefault="00BC2167" w:rsidP="00BC2167">
            <w:pPr>
              <w:numPr>
                <w:ilvl w:val="0"/>
                <w:numId w:val="46"/>
              </w:numPr>
              <w:spacing w:before="100" w:beforeAutospacing="1" w:after="100" w:afterAutospacing="1"/>
              <w:rPr>
                <w:rFonts w:ascii="Arial" w:hAnsi="Arial" w:cs="Arial"/>
                <w:sz w:val="20"/>
                <w:szCs w:val="20"/>
              </w:rPr>
            </w:pPr>
            <w:r w:rsidRPr="00556D4E">
              <w:rPr>
                <w:rFonts w:ascii="Arial" w:hAnsi="Arial" w:cs="Arial"/>
                <w:sz w:val="20"/>
                <w:szCs w:val="20"/>
                <w:highlight w:val="green"/>
              </w:rPr>
              <w:t>Consult a doctor if new or additional symptoms occur.</w:t>
            </w:r>
          </w:p>
        </w:tc>
      </w:tr>
    </w:tbl>
    <w:p w:rsidR="00272B9C" w:rsidRDefault="00272B9C" w:rsidP="009B177D">
      <w:pPr>
        <w:jc w:val="both"/>
        <w:rPr>
          <w:rFonts w:ascii="Arial" w:hAnsi="Arial" w:cs="Arial"/>
        </w:rPr>
      </w:pPr>
    </w:p>
    <w:p w:rsidR="00D40E89" w:rsidRDefault="00D40E89" w:rsidP="009B177D">
      <w:pPr>
        <w:jc w:val="both"/>
        <w:rPr>
          <w:rFonts w:ascii="Arial" w:hAnsi="Arial" w:cs="Arial"/>
        </w:rPr>
      </w:pPr>
    </w:p>
    <w:p w:rsidR="004B3FA6" w:rsidRDefault="004B3FA6" w:rsidP="009B177D">
      <w:pPr>
        <w:jc w:val="both"/>
        <w:rPr>
          <w:rFonts w:ascii="Arial" w:hAnsi="Arial" w:cs="Arial"/>
        </w:rPr>
      </w:pPr>
    </w:p>
    <w:p w:rsidR="001A3EE1" w:rsidRDefault="00556D4E" w:rsidP="009B177D">
      <w:pPr>
        <w:jc w:val="both"/>
        <w:rPr>
          <w:rFonts w:ascii="Arial" w:hAnsi="Arial" w:cs="Arial"/>
        </w:rPr>
      </w:pPr>
      <w:r>
        <w:rPr>
          <w:rFonts w:ascii="Arial" w:hAnsi="Arial" w:cs="Arial"/>
        </w:rPr>
        <w:t>Compare with the required warnings for omeprazole, as per Section A8 (similar warnings are highlighted</w:t>
      </w:r>
      <w:r w:rsidR="00D40E89">
        <w:rPr>
          <w:rFonts w:ascii="Arial" w:hAnsi="Arial" w:cs="Arial"/>
        </w:rPr>
        <w:t xml:space="preserve"> in the same </w:t>
      </w:r>
      <w:proofErr w:type="spellStart"/>
      <w:r w:rsidR="00D40E89">
        <w:rPr>
          <w:rFonts w:ascii="Arial" w:hAnsi="Arial" w:cs="Arial"/>
        </w:rPr>
        <w:t>colour</w:t>
      </w:r>
      <w:proofErr w:type="spellEnd"/>
      <w:r w:rsidR="00D40E89">
        <w:rPr>
          <w:rFonts w:ascii="Arial" w:hAnsi="Arial" w:cs="Arial"/>
        </w:rPr>
        <w:t>):-</w:t>
      </w:r>
    </w:p>
    <w:p w:rsidR="00556D4E" w:rsidRDefault="00556D4E" w:rsidP="00556D4E">
      <w:pPr>
        <w:jc w:val="both"/>
        <w:rPr>
          <w:rFonts w:ascii="Arial" w:hAnsi="Arial" w:cs="Arial"/>
          <w:lang w:val="en-AU"/>
        </w:rPr>
      </w:pPr>
    </w:p>
    <w:p w:rsidR="00D40E89" w:rsidRDefault="00D40E89" w:rsidP="00556D4E">
      <w:pPr>
        <w:jc w:val="both"/>
        <w:rPr>
          <w:rFonts w:ascii="Arial" w:hAnsi="Arial" w:cs="Arial"/>
          <w:lang w:val="en-A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1473"/>
        <w:gridCol w:w="7283"/>
      </w:tblGrid>
      <w:tr w:rsidR="00556D4E" w:rsidTr="00556D4E">
        <w:trPr>
          <w:tblCellSpacing w:w="0" w:type="dxa"/>
        </w:trPr>
        <w:tc>
          <w:tcPr>
            <w:tcW w:w="1473" w:type="dxa"/>
            <w:noWrap/>
            <w:vAlign w:val="center"/>
            <w:hideMark/>
          </w:tcPr>
          <w:p w:rsidR="00556D4E" w:rsidRPr="00556D4E" w:rsidRDefault="00556D4E" w:rsidP="00BB6450">
            <w:pPr>
              <w:rPr>
                <w:rFonts w:ascii="Arial" w:hAnsi="Arial" w:cs="Arial"/>
                <w:sz w:val="20"/>
                <w:szCs w:val="20"/>
              </w:rPr>
            </w:pPr>
            <w:r w:rsidRPr="00556D4E">
              <w:rPr>
                <w:rFonts w:ascii="Arial" w:hAnsi="Arial" w:cs="Arial"/>
                <w:b/>
                <w:bCs/>
                <w:sz w:val="20"/>
                <w:szCs w:val="20"/>
              </w:rPr>
              <w:t>Proton pump inhibitors</w:t>
            </w:r>
            <w:r w:rsidRPr="00556D4E">
              <w:rPr>
                <w:rFonts w:ascii="Arial" w:hAnsi="Arial" w:cs="Arial"/>
                <w:sz w:val="20"/>
                <w:szCs w:val="20"/>
              </w:rPr>
              <w:br/>
              <w:t>Includes:</w:t>
            </w:r>
          </w:p>
          <w:p w:rsidR="00556D4E" w:rsidRPr="00556D4E" w:rsidRDefault="00F10418" w:rsidP="00BB6450">
            <w:pPr>
              <w:numPr>
                <w:ilvl w:val="0"/>
                <w:numId w:val="33"/>
              </w:numPr>
              <w:spacing w:before="100" w:beforeAutospacing="1" w:after="100" w:afterAutospacing="1"/>
              <w:ind w:left="0"/>
              <w:rPr>
                <w:rFonts w:ascii="Arial" w:hAnsi="Arial" w:cs="Arial"/>
                <w:sz w:val="20"/>
                <w:szCs w:val="20"/>
              </w:rPr>
            </w:pPr>
            <w:hyperlink r:id="rId28" w:anchor="Lansoprazole" w:history="1">
              <w:proofErr w:type="spellStart"/>
              <w:r w:rsidR="00556D4E" w:rsidRPr="00556D4E">
                <w:rPr>
                  <w:rStyle w:val="Hyperlink"/>
                  <w:rFonts w:ascii="Arial" w:hAnsi="Arial" w:cs="Arial"/>
                  <w:color w:val="auto"/>
                  <w:sz w:val="20"/>
                  <w:szCs w:val="20"/>
                  <w:u w:val="none"/>
                </w:rPr>
                <w:t>Lansoprazole</w:t>
              </w:r>
              <w:proofErr w:type="spellEnd"/>
            </w:hyperlink>
          </w:p>
          <w:p w:rsidR="00556D4E" w:rsidRPr="00556D4E" w:rsidRDefault="00F10418" w:rsidP="00BB6450">
            <w:pPr>
              <w:numPr>
                <w:ilvl w:val="0"/>
                <w:numId w:val="33"/>
              </w:numPr>
              <w:spacing w:before="100" w:beforeAutospacing="1" w:after="100" w:afterAutospacing="1"/>
              <w:ind w:left="0"/>
              <w:rPr>
                <w:rFonts w:ascii="Arial" w:hAnsi="Arial" w:cs="Arial"/>
                <w:sz w:val="20"/>
                <w:szCs w:val="20"/>
              </w:rPr>
            </w:pPr>
            <w:hyperlink r:id="rId29" w:anchor="Omeprazole" w:history="1">
              <w:r w:rsidR="00556D4E" w:rsidRPr="00556D4E">
                <w:rPr>
                  <w:rStyle w:val="Hyperlink"/>
                  <w:rFonts w:ascii="Arial" w:hAnsi="Arial" w:cs="Arial"/>
                  <w:color w:val="auto"/>
                  <w:sz w:val="20"/>
                  <w:szCs w:val="20"/>
                  <w:u w:val="none"/>
                </w:rPr>
                <w:t>Omeprazole</w:t>
              </w:r>
            </w:hyperlink>
          </w:p>
          <w:p w:rsidR="00556D4E" w:rsidRPr="00556D4E" w:rsidRDefault="00F10418" w:rsidP="00BB6450">
            <w:pPr>
              <w:numPr>
                <w:ilvl w:val="0"/>
                <w:numId w:val="33"/>
              </w:numPr>
              <w:spacing w:before="100" w:beforeAutospacing="1" w:after="100" w:afterAutospacing="1"/>
              <w:ind w:left="0"/>
              <w:rPr>
                <w:rFonts w:ascii="Arial" w:hAnsi="Arial" w:cs="Arial"/>
                <w:color w:val="660066"/>
                <w:sz w:val="20"/>
                <w:szCs w:val="20"/>
              </w:rPr>
            </w:pPr>
            <w:hyperlink r:id="rId30" w:anchor="Pantoprazole" w:history="1">
              <w:r w:rsidR="00556D4E" w:rsidRPr="00556D4E">
                <w:rPr>
                  <w:rStyle w:val="Hyperlink"/>
                  <w:rFonts w:ascii="Arial" w:hAnsi="Arial" w:cs="Arial"/>
                  <w:color w:val="auto"/>
                  <w:sz w:val="20"/>
                  <w:szCs w:val="20"/>
                  <w:u w:val="none"/>
                </w:rPr>
                <w:t>Pantoprazole</w:t>
              </w:r>
            </w:hyperlink>
          </w:p>
        </w:tc>
        <w:tc>
          <w:tcPr>
            <w:tcW w:w="7283" w:type="dxa"/>
            <w:vAlign w:val="center"/>
            <w:hideMark/>
          </w:tcPr>
          <w:p w:rsidR="00556D4E" w:rsidRPr="00556D4E" w:rsidRDefault="00556D4E" w:rsidP="00BB6450">
            <w:pPr>
              <w:numPr>
                <w:ilvl w:val="0"/>
                <w:numId w:val="34"/>
              </w:numPr>
              <w:spacing w:before="100" w:beforeAutospacing="1" w:after="100" w:afterAutospacing="1"/>
              <w:rPr>
                <w:rFonts w:ascii="Arial" w:hAnsi="Arial" w:cs="Arial"/>
                <w:sz w:val="20"/>
                <w:szCs w:val="20"/>
              </w:rPr>
            </w:pPr>
            <w:r w:rsidRPr="00556D4E">
              <w:rPr>
                <w:rFonts w:ascii="Arial" w:hAnsi="Arial" w:cs="Arial"/>
                <w:sz w:val="20"/>
                <w:szCs w:val="20"/>
              </w:rPr>
              <w:t>Do not use if you are experiencing weight loss, persistent regurgitation of food or vomiting, difficulty swallowing or symptoms of gastro-intestinal bleeding, except on medical advice.</w:t>
            </w:r>
          </w:p>
          <w:p w:rsidR="00556D4E" w:rsidRPr="00556D4E" w:rsidRDefault="00556D4E" w:rsidP="00BB6450">
            <w:pPr>
              <w:numPr>
                <w:ilvl w:val="0"/>
                <w:numId w:val="34"/>
              </w:numPr>
              <w:spacing w:before="100" w:beforeAutospacing="1" w:after="100" w:afterAutospacing="1"/>
              <w:rPr>
                <w:rFonts w:ascii="Arial" w:hAnsi="Arial" w:cs="Arial"/>
                <w:sz w:val="20"/>
                <w:szCs w:val="20"/>
              </w:rPr>
            </w:pPr>
            <w:r w:rsidRPr="00556D4E">
              <w:rPr>
                <w:rFonts w:ascii="Arial" w:hAnsi="Arial" w:cs="Arial"/>
                <w:sz w:val="20"/>
                <w:szCs w:val="20"/>
              </w:rPr>
              <w:t>This product is for temporary use only. [or] For short term use only.</w:t>
            </w:r>
          </w:p>
          <w:p w:rsidR="00556D4E" w:rsidRPr="00556D4E" w:rsidRDefault="00556D4E" w:rsidP="00BB6450">
            <w:pPr>
              <w:numPr>
                <w:ilvl w:val="0"/>
                <w:numId w:val="34"/>
              </w:numPr>
              <w:spacing w:before="100" w:beforeAutospacing="1" w:after="100" w:afterAutospacing="1"/>
              <w:rPr>
                <w:rFonts w:ascii="Arial" w:hAnsi="Arial" w:cs="Arial"/>
                <w:sz w:val="20"/>
                <w:szCs w:val="20"/>
                <w:highlight w:val="cyan"/>
              </w:rPr>
            </w:pPr>
            <w:r w:rsidRPr="00556D4E">
              <w:rPr>
                <w:rFonts w:ascii="Arial" w:hAnsi="Arial" w:cs="Arial"/>
                <w:sz w:val="20"/>
                <w:szCs w:val="20"/>
                <w:highlight w:val="cyan"/>
              </w:rPr>
              <w:t>Do not use this medicine for any purpose other than that specified on the pack, except on doctor's advice.</w:t>
            </w:r>
          </w:p>
          <w:p w:rsidR="00556D4E" w:rsidRPr="00556D4E" w:rsidRDefault="00556D4E" w:rsidP="00BB6450">
            <w:pPr>
              <w:numPr>
                <w:ilvl w:val="0"/>
                <w:numId w:val="34"/>
              </w:numPr>
              <w:spacing w:before="100" w:beforeAutospacing="1" w:after="100" w:afterAutospacing="1"/>
              <w:rPr>
                <w:rFonts w:ascii="Arial" w:hAnsi="Arial" w:cs="Arial"/>
                <w:sz w:val="20"/>
                <w:szCs w:val="20"/>
              </w:rPr>
            </w:pPr>
            <w:r w:rsidRPr="00556D4E">
              <w:rPr>
                <w:rFonts w:ascii="Arial" w:hAnsi="Arial" w:cs="Arial"/>
                <w:sz w:val="20"/>
                <w:szCs w:val="20"/>
              </w:rPr>
              <w:t>Do not use if you are pregnant except on the advice of a healthcare professional.</w:t>
            </w:r>
          </w:p>
          <w:p w:rsidR="00556D4E" w:rsidRPr="00556D4E" w:rsidRDefault="00556D4E" w:rsidP="00BB6450">
            <w:pPr>
              <w:numPr>
                <w:ilvl w:val="0"/>
                <w:numId w:val="34"/>
              </w:numPr>
              <w:spacing w:before="100" w:beforeAutospacing="1" w:after="100" w:afterAutospacing="1"/>
              <w:rPr>
                <w:rFonts w:ascii="Arial" w:hAnsi="Arial" w:cs="Arial"/>
                <w:sz w:val="20"/>
                <w:szCs w:val="20"/>
                <w:highlight w:val="yellow"/>
              </w:rPr>
            </w:pPr>
            <w:r w:rsidRPr="00556D4E">
              <w:rPr>
                <w:rFonts w:ascii="Arial" w:hAnsi="Arial" w:cs="Arial"/>
                <w:sz w:val="20"/>
                <w:szCs w:val="20"/>
                <w:highlight w:val="yellow"/>
              </w:rPr>
              <w:t>Consult a doctor if symptoms/condition persist(s), worsens or recur.</w:t>
            </w:r>
          </w:p>
          <w:p w:rsidR="00556D4E" w:rsidRPr="00556D4E" w:rsidRDefault="00556D4E" w:rsidP="00BB6450">
            <w:pPr>
              <w:numPr>
                <w:ilvl w:val="0"/>
                <w:numId w:val="34"/>
              </w:numPr>
              <w:spacing w:before="100" w:beforeAutospacing="1" w:after="100" w:afterAutospacing="1"/>
              <w:rPr>
                <w:rFonts w:ascii="Arial" w:hAnsi="Arial" w:cs="Arial"/>
                <w:sz w:val="20"/>
                <w:szCs w:val="20"/>
              </w:rPr>
            </w:pPr>
            <w:r w:rsidRPr="00556D4E">
              <w:rPr>
                <w:rFonts w:ascii="Arial" w:hAnsi="Arial" w:cs="Arial"/>
                <w:sz w:val="20"/>
                <w:szCs w:val="20"/>
                <w:highlight w:val="green"/>
              </w:rPr>
              <w:t>Consult a doctor if new or additional symptoms occur.</w:t>
            </w:r>
          </w:p>
        </w:tc>
      </w:tr>
    </w:tbl>
    <w:p w:rsidR="004B3FA6" w:rsidRDefault="004B3FA6" w:rsidP="009B177D">
      <w:pPr>
        <w:jc w:val="both"/>
        <w:rPr>
          <w:rFonts w:ascii="Arial" w:hAnsi="Arial" w:cs="Arial"/>
        </w:rPr>
      </w:pPr>
    </w:p>
    <w:p w:rsidR="004B3FA6" w:rsidRDefault="004B3FA6" w:rsidP="009B177D">
      <w:pPr>
        <w:jc w:val="both"/>
        <w:rPr>
          <w:rFonts w:ascii="Arial" w:hAnsi="Arial" w:cs="Arial"/>
        </w:rPr>
      </w:pPr>
    </w:p>
    <w:p w:rsidR="008C05F6" w:rsidRDefault="00EB3890" w:rsidP="009B177D">
      <w:pPr>
        <w:jc w:val="both"/>
        <w:rPr>
          <w:rFonts w:ascii="Arial" w:hAnsi="Arial" w:cs="Arial"/>
        </w:rPr>
      </w:pPr>
      <w:r>
        <w:rPr>
          <w:rFonts w:ascii="Arial" w:hAnsi="Arial" w:cs="Arial"/>
        </w:rPr>
        <w:t>Clearly, while the H</w:t>
      </w:r>
      <w:r w:rsidRPr="00EB3890">
        <w:rPr>
          <w:rFonts w:ascii="Arial" w:hAnsi="Arial" w:cs="Arial"/>
          <w:vertAlign w:val="subscript"/>
        </w:rPr>
        <w:t>2</w:t>
      </w:r>
      <w:r>
        <w:rPr>
          <w:rFonts w:ascii="Arial" w:hAnsi="Arial" w:cs="Arial"/>
        </w:rPr>
        <w:t>-antagonist</w:t>
      </w:r>
      <w:r w:rsidR="00D40E89">
        <w:rPr>
          <w:rFonts w:ascii="Arial" w:hAnsi="Arial" w:cs="Arial"/>
        </w:rPr>
        <w:t xml:space="preserve"> warnings have</w:t>
      </w:r>
      <w:r>
        <w:rPr>
          <w:rFonts w:ascii="Arial" w:hAnsi="Arial" w:cs="Arial"/>
        </w:rPr>
        <w:t xml:space="preserve"> more emphasis on interactions and the proton pump inhibitors have more emphasis on alarm signals and pregnancy, the warnings required for both classes of compound are r</w:t>
      </w:r>
      <w:r w:rsidR="00D40E89">
        <w:rPr>
          <w:rFonts w:ascii="Arial" w:hAnsi="Arial" w:cs="Arial"/>
        </w:rPr>
        <w:t>elatively similar.  N</w:t>
      </w:r>
      <w:r>
        <w:rPr>
          <w:rFonts w:ascii="Arial" w:hAnsi="Arial" w:cs="Arial"/>
        </w:rPr>
        <w:t>ote that there are no additional warnings required for ranitidine as a General Sales Medicine over and above those required when it is sold as a Pharmacy Medicine.</w:t>
      </w:r>
      <w:r w:rsidR="002A0EA8">
        <w:rPr>
          <w:rFonts w:ascii="Arial" w:hAnsi="Arial" w:cs="Arial"/>
        </w:rPr>
        <w:t xml:space="preserve">  It is appropriate that a similar situation should apply to </w:t>
      </w:r>
      <w:r w:rsidR="002A0EA8">
        <w:rPr>
          <w:rFonts w:ascii="Arial" w:hAnsi="Arial" w:cs="Arial"/>
        </w:rPr>
        <w:lastRenderedPageBreak/>
        <w:t xml:space="preserve">omeprazole as proposed in Section A8, with no additional warnings proposed for the </w:t>
      </w:r>
      <w:proofErr w:type="spellStart"/>
      <w:r w:rsidR="00D40E89">
        <w:rPr>
          <w:rFonts w:ascii="Arial" w:hAnsi="Arial" w:cs="Arial"/>
        </w:rPr>
        <w:t>Losec</w:t>
      </w:r>
      <w:proofErr w:type="spellEnd"/>
      <w:r w:rsidR="00D40E89">
        <w:rPr>
          <w:rFonts w:ascii="Arial" w:hAnsi="Arial" w:cs="Arial"/>
        </w:rPr>
        <w:t xml:space="preserve"> 10 mg</w:t>
      </w:r>
      <w:r w:rsidR="002A0EA8">
        <w:rPr>
          <w:rFonts w:ascii="Arial" w:hAnsi="Arial" w:cs="Arial"/>
        </w:rPr>
        <w:t xml:space="preserve"> as a General Sales Medicine.</w:t>
      </w:r>
    </w:p>
    <w:p w:rsidR="00EB3890" w:rsidRDefault="00EB3890" w:rsidP="009B177D">
      <w:pPr>
        <w:jc w:val="both"/>
        <w:rPr>
          <w:rFonts w:ascii="Arial" w:hAnsi="Arial" w:cs="Arial"/>
        </w:rPr>
      </w:pPr>
    </w:p>
    <w:p w:rsidR="00EB3890" w:rsidRDefault="00EB3890" w:rsidP="009B177D">
      <w:pPr>
        <w:jc w:val="both"/>
        <w:rPr>
          <w:rFonts w:ascii="Arial" w:hAnsi="Arial" w:cs="Arial"/>
        </w:rPr>
      </w:pPr>
    </w:p>
    <w:p w:rsidR="00EB3890" w:rsidRDefault="00EB3890" w:rsidP="009B177D">
      <w:pPr>
        <w:jc w:val="both"/>
        <w:rPr>
          <w:rFonts w:ascii="Arial" w:hAnsi="Arial" w:cs="Arial"/>
        </w:rPr>
      </w:pPr>
    </w:p>
    <w:p w:rsidR="0003711E" w:rsidRPr="005D595B" w:rsidRDefault="0003711E" w:rsidP="009B177D">
      <w:pPr>
        <w:jc w:val="both"/>
        <w:rPr>
          <w:rFonts w:ascii="Arial" w:hAnsi="Arial" w:cs="Arial"/>
          <w:b/>
          <w:i/>
        </w:rPr>
      </w:pPr>
      <w:r w:rsidRPr="005D595B">
        <w:rPr>
          <w:rFonts w:ascii="Arial" w:hAnsi="Arial" w:cs="Arial"/>
          <w:b/>
          <w:i/>
        </w:rPr>
        <w:t>3.1.2  Comparative Efficacy and Safety</w:t>
      </w:r>
    </w:p>
    <w:p w:rsidR="0003711E" w:rsidRDefault="0003711E" w:rsidP="009B177D">
      <w:pPr>
        <w:jc w:val="both"/>
        <w:rPr>
          <w:rFonts w:ascii="Arial" w:hAnsi="Arial" w:cs="Arial"/>
        </w:rPr>
      </w:pPr>
    </w:p>
    <w:p w:rsidR="008C05F6" w:rsidRDefault="00043152" w:rsidP="009B177D">
      <w:pPr>
        <w:jc w:val="both"/>
        <w:rPr>
          <w:rFonts w:ascii="Arial" w:hAnsi="Arial" w:cs="Arial"/>
        </w:rPr>
      </w:pPr>
      <w:r>
        <w:rPr>
          <w:rFonts w:ascii="Arial" w:hAnsi="Arial" w:cs="Arial"/>
        </w:rPr>
        <w:t xml:space="preserve">Omeprazole (up to 20 mg per day) </w:t>
      </w:r>
      <w:r w:rsidR="008C05F6">
        <w:rPr>
          <w:rFonts w:ascii="Arial" w:hAnsi="Arial" w:cs="Arial"/>
        </w:rPr>
        <w:t>compares well with ran</w:t>
      </w:r>
      <w:r w:rsidR="0003711E">
        <w:rPr>
          <w:rFonts w:ascii="Arial" w:hAnsi="Arial" w:cs="Arial"/>
        </w:rPr>
        <w:t>i</w:t>
      </w:r>
      <w:r w:rsidR="008C05F6">
        <w:rPr>
          <w:rFonts w:ascii="Arial" w:hAnsi="Arial" w:cs="Arial"/>
        </w:rPr>
        <w:t xml:space="preserve">tidine </w:t>
      </w:r>
      <w:r>
        <w:rPr>
          <w:rFonts w:ascii="Arial" w:hAnsi="Arial" w:cs="Arial"/>
        </w:rPr>
        <w:t xml:space="preserve">150 mg or </w:t>
      </w:r>
      <w:r w:rsidR="008C05F6">
        <w:rPr>
          <w:rFonts w:ascii="Arial" w:hAnsi="Arial" w:cs="Arial"/>
        </w:rPr>
        <w:t>300 mg in terms of efficacy and safety.</w:t>
      </w:r>
      <w:r>
        <w:rPr>
          <w:rFonts w:ascii="Arial" w:hAnsi="Arial" w:cs="Arial"/>
        </w:rPr>
        <w:t xml:space="preserve">  </w:t>
      </w:r>
      <w:r w:rsidR="008C05F6" w:rsidRPr="00043152">
        <w:rPr>
          <w:rFonts w:ascii="Arial" w:hAnsi="Arial" w:cs="Arial"/>
        </w:rPr>
        <w:t>In a 4-week comparison</w:t>
      </w:r>
      <w:r w:rsidR="005122FD" w:rsidRPr="005122FD">
        <w:rPr>
          <w:rFonts w:ascii="Arial" w:hAnsi="Arial" w:cs="Arial"/>
          <w:vertAlign w:val="superscript"/>
        </w:rPr>
        <w:t>11</w:t>
      </w:r>
      <w:r w:rsidR="008C05F6" w:rsidRPr="00043152">
        <w:rPr>
          <w:rFonts w:ascii="Arial" w:hAnsi="Arial" w:cs="Arial"/>
        </w:rPr>
        <w:t>, omeprazole was more effective t</w:t>
      </w:r>
      <w:r>
        <w:rPr>
          <w:rFonts w:ascii="Arial" w:hAnsi="Arial" w:cs="Arial"/>
        </w:rPr>
        <w:t>han</w:t>
      </w:r>
      <w:r w:rsidR="008C05F6" w:rsidRPr="00043152">
        <w:rPr>
          <w:rFonts w:ascii="Arial" w:hAnsi="Arial" w:cs="Arial"/>
        </w:rPr>
        <w:t xml:space="preserve"> ranitidine at 150 mg twice daily. </w:t>
      </w:r>
      <w:r>
        <w:rPr>
          <w:rFonts w:ascii="Arial" w:hAnsi="Arial" w:cs="Arial"/>
        </w:rPr>
        <w:t xml:space="preserve"> </w:t>
      </w:r>
      <w:r w:rsidR="008C05F6" w:rsidRPr="00043152">
        <w:rPr>
          <w:rFonts w:ascii="Arial" w:hAnsi="Arial" w:cs="Arial"/>
        </w:rPr>
        <w:t>On treatment with omeprazole, patients described a statistically significantly more marked decrease in symptoms, irrespective of dosage. Sixty-one percent and 49% of patients were asymptomatic on treatment with omeprazole 20 mg and 10 mg, respectively, compared to 40% on ranitidine at high dosage. Before treatment 61%, 62% and 58% of patients described their heartburn as moderate and 9%, 13% and 13% as severe; after treatment with omeprazole 20 mg and 10 mg or ranitidine the proportions were only 10%, 13% and 18% (moderate) and 1%, 2% and 2% (severe).</w:t>
      </w:r>
    </w:p>
    <w:p w:rsidR="00043152" w:rsidRPr="00043152" w:rsidRDefault="00043152" w:rsidP="009B177D">
      <w:pPr>
        <w:jc w:val="both"/>
        <w:rPr>
          <w:rFonts w:ascii="Arial" w:hAnsi="Arial" w:cs="Arial"/>
        </w:rPr>
      </w:pPr>
    </w:p>
    <w:p w:rsidR="008C05F6" w:rsidRDefault="008C05F6" w:rsidP="009B177D">
      <w:pPr>
        <w:jc w:val="both"/>
        <w:rPr>
          <w:rFonts w:ascii="Arial" w:hAnsi="Arial" w:cs="Arial"/>
        </w:rPr>
      </w:pPr>
      <w:r w:rsidRPr="00043152">
        <w:rPr>
          <w:rFonts w:ascii="Arial" w:hAnsi="Arial" w:cs="Arial"/>
        </w:rPr>
        <w:t>During intermittent treatment over a 12-month period, omeprazole 20 mg and 10 mg daily were again superior to ranitidine 150 mg twice daily, 55% and 40% of patients achieving freedom from symptoms after only 2 weeks, compared to 26% on ranitidine</w:t>
      </w:r>
      <w:r w:rsidR="005122FD" w:rsidRPr="005122FD">
        <w:rPr>
          <w:rFonts w:ascii="Arial" w:hAnsi="Arial" w:cs="Arial"/>
          <w:vertAlign w:val="superscript"/>
        </w:rPr>
        <w:t>12</w:t>
      </w:r>
      <w:r w:rsidRPr="00043152">
        <w:rPr>
          <w:rFonts w:ascii="Arial" w:hAnsi="Arial" w:cs="Arial"/>
        </w:rPr>
        <w:t>. The further course of follow-up did not differ between the treatment groups. Half of all singly treated patients remained symptom-free in the follow-up period, regardless of the chosen medication. On the other hand, 27% of patients on ranitidine and 22% on omeprazole required long-term treatment with a PPI to achieve freedom from symptoms. Patients already asymptomatic after 2 rather than 4 weeks were less likely to require further treatment. Adequate symptom control after a 14-day course – the maximum treatment duration claimed in the present application for OTC use – was therefore rated as a strong prognostic factor for treatment success.</w:t>
      </w:r>
    </w:p>
    <w:p w:rsidR="005122FD" w:rsidRPr="00043152" w:rsidRDefault="005122FD" w:rsidP="009B177D">
      <w:pPr>
        <w:jc w:val="both"/>
        <w:rPr>
          <w:rFonts w:ascii="Arial" w:hAnsi="Arial" w:cs="Arial"/>
        </w:rPr>
      </w:pPr>
    </w:p>
    <w:p w:rsidR="008C05F6" w:rsidRPr="00043152" w:rsidRDefault="008C05F6" w:rsidP="009B177D">
      <w:pPr>
        <w:jc w:val="both"/>
        <w:rPr>
          <w:rFonts w:ascii="Arial" w:hAnsi="Arial" w:cs="Arial"/>
        </w:rPr>
      </w:pPr>
      <w:r w:rsidRPr="00043152">
        <w:rPr>
          <w:rFonts w:ascii="Arial" w:hAnsi="Arial" w:cs="Arial"/>
        </w:rPr>
        <w:t>Superior improvement in quality of life for patients with heartburn and acid-related symptoms has also been demonstrated in</w:t>
      </w:r>
      <w:r w:rsidR="005122FD">
        <w:rPr>
          <w:rFonts w:ascii="Arial" w:hAnsi="Arial" w:cs="Arial"/>
        </w:rPr>
        <w:t xml:space="preserve"> comparison </w:t>
      </w:r>
      <w:r w:rsidR="00110F41">
        <w:rPr>
          <w:rFonts w:ascii="Arial" w:hAnsi="Arial" w:cs="Arial"/>
        </w:rPr>
        <w:t xml:space="preserve">with </w:t>
      </w:r>
      <w:r w:rsidR="005122FD">
        <w:rPr>
          <w:rFonts w:ascii="Arial" w:hAnsi="Arial" w:cs="Arial"/>
        </w:rPr>
        <w:t>ranitidine</w:t>
      </w:r>
      <w:r w:rsidRPr="00043152">
        <w:rPr>
          <w:rFonts w:ascii="Arial" w:hAnsi="Arial" w:cs="Arial"/>
        </w:rPr>
        <w:t xml:space="preserve">. </w:t>
      </w:r>
      <w:r w:rsidR="005122FD">
        <w:rPr>
          <w:rFonts w:ascii="Arial" w:hAnsi="Arial" w:cs="Arial"/>
        </w:rPr>
        <w:t xml:space="preserve"> </w:t>
      </w:r>
      <w:r w:rsidRPr="00043152">
        <w:rPr>
          <w:rFonts w:ascii="Arial" w:hAnsi="Arial" w:cs="Arial"/>
        </w:rPr>
        <w:t>After 14 days of use in patients with moderate or severe heartburn, omeprazole, at dosages of both 20 mg and 10 mg daily, was able to improve quality of life, as measured by the Psychological General Well-Being (PGWB) index, to a significantly grea</w:t>
      </w:r>
      <w:r w:rsidR="00110F41">
        <w:rPr>
          <w:rFonts w:ascii="Arial" w:hAnsi="Arial" w:cs="Arial"/>
        </w:rPr>
        <w:t xml:space="preserve">ter extent than </w:t>
      </w:r>
      <w:r w:rsidRPr="00043152">
        <w:rPr>
          <w:rFonts w:ascii="Arial" w:hAnsi="Arial" w:cs="Arial"/>
        </w:rPr>
        <w:t>ranitidine 150 mg twice daily</w:t>
      </w:r>
      <w:r w:rsidR="005122FD" w:rsidRPr="005122FD">
        <w:rPr>
          <w:rFonts w:ascii="Arial" w:hAnsi="Arial" w:cs="Arial"/>
          <w:vertAlign w:val="superscript"/>
        </w:rPr>
        <w:t>13</w:t>
      </w:r>
      <w:r w:rsidRPr="00043152">
        <w:rPr>
          <w:rFonts w:ascii="Arial" w:hAnsi="Arial" w:cs="Arial"/>
        </w:rPr>
        <w:t xml:space="preserve">. </w:t>
      </w:r>
      <w:r w:rsidR="005122FD">
        <w:rPr>
          <w:rFonts w:ascii="Arial" w:hAnsi="Arial" w:cs="Arial"/>
        </w:rPr>
        <w:t xml:space="preserve"> </w:t>
      </w:r>
      <w:r w:rsidRPr="00043152">
        <w:rPr>
          <w:rFonts w:ascii="Arial" w:hAnsi="Arial" w:cs="Arial"/>
        </w:rPr>
        <w:t xml:space="preserve">Similar results were obtained by </w:t>
      </w:r>
      <w:proofErr w:type="spellStart"/>
      <w:r w:rsidRPr="00043152">
        <w:rPr>
          <w:rFonts w:ascii="Arial" w:hAnsi="Arial" w:cs="Arial"/>
        </w:rPr>
        <w:t>Festen</w:t>
      </w:r>
      <w:proofErr w:type="spellEnd"/>
      <w:r w:rsidRPr="00043152">
        <w:rPr>
          <w:rFonts w:ascii="Arial" w:hAnsi="Arial" w:cs="Arial"/>
        </w:rPr>
        <w:t xml:space="preserve"> et al</w:t>
      </w:r>
      <w:r w:rsidR="00822A93">
        <w:rPr>
          <w:rFonts w:ascii="Arial" w:hAnsi="Arial" w:cs="Arial"/>
        </w:rPr>
        <w:t>.</w:t>
      </w:r>
      <w:r w:rsidR="00110F41" w:rsidRPr="00110F41">
        <w:rPr>
          <w:rFonts w:ascii="Arial" w:hAnsi="Arial" w:cs="Arial"/>
          <w:vertAlign w:val="superscript"/>
        </w:rPr>
        <w:t>14</w:t>
      </w:r>
      <w:r w:rsidRPr="00043152">
        <w:rPr>
          <w:rFonts w:ascii="Arial" w:hAnsi="Arial" w:cs="Arial"/>
        </w:rPr>
        <w:t>, who used the surrogate parameter Gastrointestinal Symptom Rating Scale (GSRS) to study the effect on quality of life. Compared to ranitidine 300 mg twice daily, quality of life again improved to a significantly greater extent on omeprazole 20 mg once daily.</w:t>
      </w:r>
    </w:p>
    <w:p w:rsidR="008C05F6" w:rsidRPr="00043152" w:rsidRDefault="008C05F6" w:rsidP="009B177D">
      <w:pPr>
        <w:jc w:val="both"/>
        <w:rPr>
          <w:rFonts w:ascii="Arial" w:hAnsi="Arial" w:cs="Arial"/>
        </w:rPr>
      </w:pPr>
    </w:p>
    <w:p w:rsidR="008C05F6" w:rsidRDefault="008C05F6" w:rsidP="009B177D">
      <w:pPr>
        <w:jc w:val="both"/>
        <w:rPr>
          <w:rFonts w:ascii="Arial" w:hAnsi="Arial" w:cs="Arial"/>
        </w:rPr>
      </w:pPr>
      <w:r w:rsidRPr="00043152">
        <w:rPr>
          <w:rFonts w:ascii="Arial" w:hAnsi="Arial" w:cs="Arial"/>
        </w:rPr>
        <w:t>Armstrong et al.</w:t>
      </w:r>
      <w:r w:rsidR="00110F41" w:rsidRPr="00110F41">
        <w:rPr>
          <w:rFonts w:ascii="Arial" w:hAnsi="Arial" w:cs="Arial"/>
          <w:vertAlign w:val="superscript"/>
        </w:rPr>
        <w:t>15</w:t>
      </w:r>
      <w:r w:rsidRPr="00043152">
        <w:rPr>
          <w:rFonts w:ascii="Arial" w:hAnsi="Arial" w:cs="Arial"/>
        </w:rPr>
        <w:t xml:space="preserve"> showed in 2005 that the mean time to complete symptom relief was only 3 days on omeprazole 20 mg, but 8 days on tr</w:t>
      </w:r>
      <w:r w:rsidR="008E1915">
        <w:rPr>
          <w:rFonts w:ascii="Arial" w:hAnsi="Arial" w:cs="Arial"/>
        </w:rPr>
        <w:t xml:space="preserve">eatment with ranitidine at </w:t>
      </w:r>
      <w:r w:rsidR="008E1915">
        <w:rPr>
          <w:rFonts w:ascii="Arial" w:hAnsi="Arial" w:cs="Arial"/>
        </w:rPr>
        <w:lastRenderedPageBreak/>
        <w:t>a</w:t>
      </w:r>
      <w:r w:rsidRPr="00043152">
        <w:rPr>
          <w:rFonts w:ascii="Arial" w:hAnsi="Arial" w:cs="Arial"/>
        </w:rPr>
        <w:t xml:space="preserve"> dosage of 150 mg twice daily. The distinct time advantage is attributable to the sustained effect of omeprazole on heartburn (&gt;</w:t>
      </w:r>
      <w:r w:rsidR="008E1915">
        <w:rPr>
          <w:rFonts w:ascii="Arial" w:hAnsi="Arial" w:cs="Arial"/>
        </w:rPr>
        <w:t xml:space="preserve"> </w:t>
      </w:r>
      <w:r w:rsidRPr="00043152">
        <w:rPr>
          <w:rFonts w:ascii="Arial" w:hAnsi="Arial" w:cs="Arial"/>
        </w:rPr>
        <w:t>24 h</w:t>
      </w:r>
      <w:r w:rsidR="008E1915">
        <w:rPr>
          <w:rFonts w:ascii="Arial" w:hAnsi="Arial" w:cs="Arial"/>
        </w:rPr>
        <w:t>ours</w:t>
      </w:r>
      <w:r w:rsidRPr="00043152">
        <w:rPr>
          <w:rFonts w:ascii="Arial" w:hAnsi="Arial" w:cs="Arial"/>
        </w:rPr>
        <w:t>) and to the resultant non-recurrence of symptoms within this period. This is particularly true after omeprazole reaches its maximum pharmacological efficacy after 3 to 5 days. This example clearly shows how important sustainability of effect and the associated duration of freedom from symptoms are in assessing efficacy.</w:t>
      </w:r>
    </w:p>
    <w:p w:rsidR="00110F41" w:rsidRPr="00043152" w:rsidRDefault="00110F41" w:rsidP="009B177D">
      <w:pPr>
        <w:jc w:val="both"/>
        <w:rPr>
          <w:rFonts w:ascii="Arial" w:hAnsi="Arial" w:cs="Arial"/>
        </w:rPr>
      </w:pPr>
    </w:p>
    <w:p w:rsidR="008C05F6" w:rsidRDefault="008C05F6" w:rsidP="009B177D">
      <w:pPr>
        <w:jc w:val="both"/>
        <w:rPr>
          <w:rFonts w:ascii="Arial" w:hAnsi="Arial" w:cs="Arial"/>
        </w:rPr>
      </w:pPr>
      <w:r w:rsidRPr="00043152">
        <w:rPr>
          <w:rFonts w:ascii="Arial" w:hAnsi="Arial" w:cs="Arial"/>
        </w:rPr>
        <w:t>This is of particular interest in the OTC field because marked reduction of acid suppression, consistent with habituation, has been observed during</w:t>
      </w:r>
      <w:r w:rsidR="008E1915">
        <w:rPr>
          <w:rFonts w:ascii="Arial" w:hAnsi="Arial" w:cs="Arial"/>
        </w:rPr>
        <w:t xml:space="preserve"> repeated administration of H</w:t>
      </w:r>
      <w:r w:rsidR="008E1915" w:rsidRPr="008E1915">
        <w:rPr>
          <w:rFonts w:ascii="Arial" w:hAnsi="Arial" w:cs="Arial"/>
          <w:vertAlign w:val="subscript"/>
        </w:rPr>
        <w:t>2</w:t>
      </w:r>
      <w:r w:rsidR="008E1915">
        <w:rPr>
          <w:rFonts w:ascii="Arial" w:hAnsi="Arial" w:cs="Arial"/>
        </w:rPr>
        <w:t>-antagonsist</w:t>
      </w:r>
      <w:r w:rsidRPr="00043152">
        <w:rPr>
          <w:rFonts w:ascii="Arial" w:hAnsi="Arial" w:cs="Arial"/>
        </w:rPr>
        <w:t xml:space="preserve">s for 14 days. pH </w:t>
      </w:r>
      <w:proofErr w:type="spellStart"/>
      <w:r w:rsidRPr="00043152">
        <w:rPr>
          <w:rFonts w:ascii="Arial" w:hAnsi="Arial" w:cs="Arial"/>
        </w:rPr>
        <w:t>metry</w:t>
      </w:r>
      <w:proofErr w:type="spellEnd"/>
      <w:r w:rsidRPr="00043152">
        <w:rPr>
          <w:rFonts w:ascii="Arial" w:hAnsi="Arial" w:cs="Arial"/>
        </w:rPr>
        <w:t xml:space="preserve"> in healthy volunteers showed comparable effects on acid suppression after the first dose of omeprazole 40 mg and ranitidine 300 mg. On repeated administration of omeprazole the acid-reducing effect increased to a maximum and thereafter remained consistently high throughout the 14-day treatment period. On ranitidine 300 mg, however, only half the initial effect was observable on days 7 and 14</w:t>
      </w:r>
      <w:r w:rsidR="00110F41" w:rsidRPr="00110F41">
        <w:rPr>
          <w:rFonts w:ascii="Arial" w:hAnsi="Arial" w:cs="Arial"/>
          <w:vertAlign w:val="superscript"/>
        </w:rPr>
        <w:t>16</w:t>
      </w:r>
      <w:r w:rsidRPr="00043152">
        <w:rPr>
          <w:rFonts w:ascii="Arial" w:hAnsi="Arial" w:cs="Arial"/>
        </w:rPr>
        <w:t xml:space="preserve">. This explains the patient dissatisfaction reported after prolonged treatment with </w:t>
      </w:r>
      <w:r w:rsidR="008E1915">
        <w:rPr>
          <w:rFonts w:ascii="Arial" w:hAnsi="Arial" w:cs="Arial"/>
        </w:rPr>
        <w:t>H</w:t>
      </w:r>
      <w:r w:rsidR="008E1915" w:rsidRPr="008E1915">
        <w:rPr>
          <w:rFonts w:ascii="Arial" w:hAnsi="Arial" w:cs="Arial"/>
          <w:vertAlign w:val="subscript"/>
        </w:rPr>
        <w:t>2</w:t>
      </w:r>
      <w:r w:rsidR="008E1915">
        <w:rPr>
          <w:rFonts w:ascii="Arial" w:hAnsi="Arial" w:cs="Arial"/>
        </w:rPr>
        <w:t>-antagonsist</w:t>
      </w:r>
      <w:r w:rsidR="008E1915" w:rsidRPr="00043152">
        <w:rPr>
          <w:rFonts w:ascii="Arial" w:hAnsi="Arial" w:cs="Arial"/>
        </w:rPr>
        <w:t>s</w:t>
      </w:r>
      <w:r w:rsidRPr="00043152">
        <w:rPr>
          <w:rFonts w:ascii="Arial" w:hAnsi="Arial" w:cs="Arial"/>
        </w:rPr>
        <w:t>.</w:t>
      </w:r>
    </w:p>
    <w:p w:rsidR="00110F41" w:rsidRDefault="00110F41" w:rsidP="009B177D">
      <w:pPr>
        <w:jc w:val="both"/>
        <w:rPr>
          <w:rFonts w:ascii="Arial" w:hAnsi="Arial" w:cs="Arial"/>
        </w:rPr>
      </w:pPr>
    </w:p>
    <w:p w:rsidR="00110F41" w:rsidRDefault="00110F41" w:rsidP="009B177D">
      <w:pPr>
        <w:jc w:val="both"/>
        <w:rPr>
          <w:rFonts w:ascii="Arial" w:hAnsi="Arial" w:cs="Arial"/>
        </w:rPr>
      </w:pPr>
      <w:r>
        <w:rPr>
          <w:rFonts w:ascii="Arial" w:hAnsi="Arial" w:cs="Arial"/>
        </w:rPr>
        <w:t xml:space="preserve">These results demonstrate the superior efficacy, both immediate and sustained, of omeprazole compared to </w:t>
      </w:r>
      <w:proofErr w:type="spellStart"/>
      <w:r>
        <w:rPr>
          <w:rFonts w:ascii="Arial" w:hAnsi="Arial" w:cs="Arial"/>
        </w:rPr>
        <w:t>ranitidtine</w:t>
      </w:r>
      <w:proofErr w:type="spellEnd"/>
      <w:r>
        <w:rPr>
          <w:rFonts w:ascii="Arial" w:hAnsi="Arial" w:cs="Arial"/>
        </w:rPr>
        <w:t>.  Proton pump inhibitors are recognized as “best practice” first-line treatment of reflux and heartburn without alarm symptoms</w:t>
      </w:r>
      <w:r w:rsidR="003C0870">
        <w:rPr>
          <w:rFonts w:ascii="Arial" w:hAnsi="Arial" w:cs="Arial"/>
        </w:rPr>
        <w:t xml:space="preserve">, and </w:t>
      </w:r>
      <w:r w:rsidR="008E1915">
        <w:rPr>
          <w:rFonts w:ascii="Arial" w:hAnsi="Arial" w:cs="Arial"/>
        </w:rPr>
        <w:t xml:space="preserve">therefore </w:t>
      </w:r>
      <w:r w:rsidR="003C0870">
        <w:rPr>
          <w:rFonts w:ascii="Arial" w:hAnsi="Arial" w:cs="Arial"/>
        </w:rPr>
        <w:t>omeprazole should be available to consumers on the same basis as other treatments such as ranitidine</w:t>
      </w:r>
      <w:r w:rsidR="008E1915">
        <w:rPr>
          <w:rFonts w:ascii="Arial" w:hAnsi="Arial" w:cs="Arial"/>
        </w:rPr>
        <w:t>,</w:t>
      </w:r>
      <w:r w:rsidR="003C0870">
        <w:rPr>
          <w:rFonts w:ascii="Arial" w:hAnsi="Arial" w:cs="Arial"/>
        </w:rPr>
        <w:t xml:space="preserve"> unless there are compelling reasons for not doing so.</w:t>
      </w:r>
    </w:p>
    <w:p w:rsidR="00110F41" w:rsidRPr="00043152" w:rsidRDefault="00110F41" w:rsidP="009B177D">
      <w:pPr>
        <w:jc w:val="both"/>
        <w:rPr>
          <w:rFonts w:ascii="Arial" w:hAnsi="Arial" w:cs="Arial"/>
        </w:rPr>
      </w:pPr>
    </w:p>
    <w:p w:rsidR="00043152" w:rsidRDefault="00043152" w:rsidP="009B177D">
      <w:pPr>
        <w:jc w:val="both"/>
        <w:rPr>
          <w:rFonts w:ascii="Arial" w:hAnsi="Arial" w:cs="Arial"/>
        </w:rPr>
      </w:pPr>
      <w:r w:rsidRPr="00043152">
        <w:rPr>
          <w:rFonts w:ascii="Arial" w:hAnsi="Arial" w:cs="Arial"/>
        </w:rPr>
        <w:t xml:space="preserve">Omeprazole and </w:t>
      </w:r>
      <w:r w:rsidR="008E1915">
        <w:rPr>
          <w:rFonts w:ascii="Arial" w:hAnsi="Arial" w:cs="Arial"/>
        </w:rPr>
        <w:t>H</w:t>
      </w:r>
      <w:r w:rsidR="008E1915" w:rsidRPr="008E1915">
        <w:rPr>
          <w:rFonts w:ascii="Arial" w:hAnsi="Arial" w:cs="Arial"/>
          <w:vertAlign w:val="subscript"/>
        </w:rPr>
        <w:t>2</w:t>
      </w:r>
      <w:r w:rsidR="008E1915">
        <w:rPr>
          <w:rFonts w:ascii="Arial" w:hAnsi="Arial" w:cs="Arial"/>
        </w:rPr>
        <w:t>-antagonsist</w:t>
      </w:r>
      <w:r w:rsidR="008E1915" w:rsidRPr="00043152">
        <w:rPr>
          <w:rFonts w:ascii="Arial" w:hAnsi="Arial" w:cs="Arial"/>
        </w:rPr>
        <w:t>s</w:t>
      </w:r>
      <w:r w:rsidRPr="00043152">
        <w:rPr>
          <w:rFonts w:ascii="Arial" w:hAnsi="Arial" w:cs="Arial"/>
        </w:rPr>
        <w:t xml:space="preserve"> have similar tolerability profiles during short-term use. A review article </w:t>
      </w:r>
      <w:proofErr w:type="spellStart"/>
      <w:r w:rsidRPr="00043152">
        <w:rPr>
          <w:rFonts w:ascii="Arial" w:hAnsi="Arial" w:cs="Arial"/>
        </w:rPr>
        <w:t>summarises</w:t>
      </w:r>
      <w:proofErr w:type="spellEnd"/>
      <w:r w:rsidRPr="00043152">
        <w:rPr>
          <w:rFonts w:ascii="Arial" w:hAnsi="Arial" w:cs="Arial"/>
        </w:rPr>
        <w:t xml:space="preserve"> data on more than 19,000 patients from clinical studies, most of them comparative studies with ranitidine. The side effects of omeprazole and </w:t>
      </w:r>
      <w:r w:rsidR="008E1915">
        <w:rPr>
          <w:rFonts w:ascii="Arial" w:hAnsi="Arial" w:cs="Arial"/>
        </w:rPr>
        <w:t>H</w:t>
      </w:r>
      <w:r w:rsidR="008E1915" w:rsidRPr="008E1915">
        <w:rPr>
          <w:rFonts w:ascii="Arial" w:hAnsi="Arial" w:cs="Arial"/>
          <w:vertAlign w:val="subscript"/>
        </w:rPr>
        <w:t>2</w:t>
      </w:r>
      <w:r w:rsidR="008E1915">
        <w:rPr>
          <w:rFonts w:ascii="Arial" w:hAnsi="Arial" w:cs="Arial"/>
        </w:rPr>
        <w:t>-antagonsist</w:t>
      </w:r>
      <w:r w:rsidR="008E1915" w:rsidRPr="00043152">
        <w:rPr>
          <w:rFonts w:ascii="Arial" w:hAnsi="Arial" w:cs="Arial"/>
        </w:rPr>
        <w:t>s</w:t>
      </w:r>
      <w:r w:rsidRPr="00043152">
        <w:rPr>
          <w:rFonts w:ascii="Arial" w:hAnsi="Arial" w:cs="Arial"/>
        </w:rPr>
        <w:t xml:space="preserve"> occurred at incidences of the same order of magnitude and displayed similar profiles. During short-term omeprazole use, the analysis likewise showed no differences in the severity and nature of symptoms compared to the side effects of placebo</w:t>
      </w:r>
      <w:r w:rsidR="003C0870" w:rsidRPr="003C0870">
        <w:rPr>
          <w:rFonts w:ascii="Arial" w:hAnsi="Arial" w:cs="Arial"/>
          <w:vertAlign w:val="superscript"/>
        </w:rPr>
        <w:t>17,18</w:t>
      </w:r>
      <w:r w:rsidRPr="00043152">
        <w:rPr>
          <w:rFonts w:ascii="Arial" w:hAnsi="Arial" w:cs="Arial"/>
        </w:rPr>
        <w:t>.</w:t>
      </w:r>
      <w:r w:rsidR="003C0870">
        <w:rPr>
          <w:rFonts w:ascii="Arial" w:hAnsi="Arial" w:cs="Arial"/>
        </w:rPr>
        <w:t xml:space="preserve"> </w:t>
      </w:r>
      <w:r w:rsidRPr="00043152">
        <w:rPr>
          <w:rFonts w:ascii="Arial" w:hAnsi="Arial" w:cs="Arial"/>
          <w:i/>
          <w:iCs/>
        </w:rPr>
        <w:t xml:space="preserve"> </w:t>
      </w:r>
      <w:r w:rsidRPr="00043152">
        <w:rPr>
          <w:rFonts w:ascii="Arial" w:hAnsi="Arial" w:cs="Arial"/>
        </w:rPr>
        <w:t>Similar results emerged from a meta-analysis of 1057 patients conducted by Bamberg et al.</w:t>
      </w:r>
      <w:r w:rsidR="003C0870" w:rsidRPr="003C0870">
        <w:rPr>
          <w:rFonts w:ascii="Arial" w:hAnsi="Arial" w:cs="Arial"/>
          <w:vertAlign w:val="superscript"/>
        </w:rPr>
        <w:t>19</w:t>
      </w:r>
      <w:r w:rsidRPr="00043152">
        <w:rPr>
          <w:rFonts w:ascii="Arial" w:hAnsi="Arial" w:cs="Arial"/>
        </w:rPr>
        <w:t>.</w:t>
      </w:r>
      <w:r w:rsidR="003C0870">
        <w:rPr>
          <w:rFonts w:ascii="Arial" w:hAnsi="Arial" w:cs="Arial"/>
        </w:rPr>
        <w:t xml:space="preserve">  The very similar side effect profiles of omeprazole and ranitidine suggest these two medicines </w:t>
      </w:r>
      <w:r w:rsidR="008A19E5">
        <w:rPr>
          <w:rFonts w:ascii="Arial" w:hAnsi="Arial" w:cs="Arial"/>
        </w:rPr>
        <w:t>merit the same</w:t>
      </w:r>
      <w:r w:rsidR="003C0870">
        <w:rPr>
          <w:rFonts w:ascii="Arial" w:hAnsi="Arial" w:cs="Arial"/>
        </w:rPr>
        <w:t xml:space="preserve"> classifi</w:t>
      </w:r>
      <w:r w:rsidR="008A19E5">
        <w:rPr>
          <w:rFonts w:ascii="Arial" w:hAnsi="Arial" w:cs="Arial"/>
        </w:rPr>
        <w:t>cation.</w:t>
      </w:r>
      <w:r w:rsidR="003C0870">
        <w:rPr>
          <w:rFonts w:ascii="Arial" w:hAnsi="Arial" w:cs="Arial"/>
        </w:rPr>
        <w:t xml:space="preserve"> </w:t>
      </w:r>
    </w:p>
    <w:p w:rsidR="003C0870" w:rsidRPr="00043152" w:rsidRDefault="003C0870" w:rsidP="009B177D">
      <w:pPr>
        <w:jc w:val="both"/>
        <w:rPr>
          <w:rFonts w:ascii="Arial" w:hAnsi="Arial" w:cs="Arial"/>
        </w:rPr>
      </w:pPr>
    </w:p>
    <w:p w:rsidR="000F0DB7" w:rsidRDefault="00043152" w:rsidP="009B177D">
      <w:pPr>
        <w:jc w:val="both"/>
        <w:rPr>
          <w:rFonts w:ascii="Arial" w:hAnsi="Arial" w:cs="Arial"/>
        </w:rPr>
      </w:pPr>
      <w:r w:rsidRPr="00043152">
        <w:rPr>
          <w:rFonts w:ascii="Arial" w:hAnsi="Arial" w:cs="Arial"/>
        </w:rPr>
        <w:t>At therapeutic</w:t>
      </w:r>
      <w:r w:rsidR="008A19E5">
        <w:rPr>
          <w:rFonts w:ascii="Arial" w:hAnsi="Arial" w:cs="Arial"/>
        </w:rPr>
        <w:t xml:space="preserve"> doses, ranitidine </w:t>
      </w:r>
      <w:r w:rsidRPr="00043152">
        <w:rPr>
          <w:rFonts w:ascii="Arial" w:hAnsi="Arial" w:cs="Arial"/>
        </w:rPr>
        <w:t>ha</w:t>
      </w:r>
      <w:r w:rsidR="008A19E5">
        <w:rPr>
          <w:rFonts w:ascii="Arial" w:hAnsi="Arial" w:cs="Arial"/>
        </w:rPr>
        <w:t>s</w:t>
      </w:r>
      <w:r w:rsidRPr="00043152">
        <w:rPr>
          <w:rFonts w:ascii="Arial" w:hAnsi="Arial" w:cs="Arial"/>
        </w:rPr>
        <w:t xml:space="preserve"> little or no influence on the effect of drugs activated by the hepatic cytochrome P450-dependent mono-</w:t>
      </w:r>
      <w:proofErr w:type="spellStart"/>
      <w:r w:rsidRPr="00043152">
        <w:rPr>
          <w:rFonts w:ascii="Arial" w:hAnsi="Arial" w:cs="Arial"/>
        </w:rPr>
        <w:t>oxygenase</w:t>
      </w:r>
      <w:proofErr w:type="spellEnd"/>
      <w:r w:rsidRPr="00043152">
        <w:rPr>
          <w:rFonts w:ascii="Arial" w:hAnsi="Arial" w:cs="Arial"/>
        </w:rPr>
        <w:t xml:space="preserve"> system (e.g. diazepam, warfarin, propranolol).</w:t>
      </w:r>
      <w:r w:rsidR="008A19E5">
        <w:rPr>
          <w:rFonts w:ascii="Arial" w:hAnsi="Arial" w:cs="Arial"/>
        </w:rPr>
        <w:t xml:space="preserve"> </w:t>
      </w:r>
      <w:r w:rsidRPr="00043152">
        <w:rPr>
          <w:rFonts w:ascii="Arial" w:hAnsi="Arial" w:cs="Arial"/>
        </w:rPr>
        <w:t xml:space="preserve"> As with omeprazole, however, interactions such as elevated plasma levels of phenytoin or an increase in the bioavailabili</w:t>
      </w:r>
      <w:r w:rsidR="008E1915">
        <w:rPr>
          <w:rFonts w:ascii="Arial" w:hAnsi="Arial" w:cs="Arial"/>
        </w:rPr>
        <w:t>ty of midazolam</w:t>
      </w:r>
      <w:r w:rsidRPr="00043152">
        <w:rPr>
          <w:rFonts w:ascii="Arial" w:hAnsi="Arial" w:cs="Arial"/>
        </w:rPr>
        <w:t xml:space="preserve"> have been reported with ranitidine in isolated cases</w:t>
      </w:r>
      <w:r w:rsidR="00506B3E" w:rsidRPr="00506B3E">
        <w:rPr>
          <w:rFonts w:ascii="Arial" w:hAnsi="Arial" w:cs="Arial"/>
          <w:vertAlign w:val="superscript"/>
        </w:rPr>
        <w:t>20</w:t>
      </w:r>
      <w:r w:rsidRPr="00043152">
        <w:rPr>
          <w:rFonts w:ascii="Arial" w:hAnsi="Arial" w:cs="Arial"/>
        </w:rPr>
        <w:t xml:space="preserve">. By raising </w:t>
      </w:r>
      <w:proofErr w:type="spellStart"/>
      <w:r w:rsidRPr="00043152">
        <w:rPr>
          <w:rFonts w:ascii="Arial" w:hAnsi="Arial" w:cs="Arial"/>
        </w:rPr>
        <w:t>intragastric</w:t>
      </w:r>
      <w:proofErr w:type="spellEnd"/>
      <w:r w:rsidRPr="00043152">
        <w:rPr>
          <w:rFonts w:ascii="Arial" w:hAnsi="Arial" w:cs="Arial"/>
        </w:rPr>
        <w:t xml:space="preserve"> pH, </w:t>
      </w:r>
      <w:r w:rsidR="008E1915">
        <w:rPr>
          <w:rFonts w:ascii="Arial" w:hAnsi="Arial" w:cs="Arial"/>
        </w:rPr>
        <w:t>H</w:t>
      </w:r>
      <w:r w:rsidR="008E1915" w:rsidRPr="008E1915">
        <w:rPr>
          <w:rFonts w:ascii="Arial" w:hAnsi="Arial" w:cs="Arial"/>
          <w:vertAlign w:val="subscript"/>
        </w:rPr>
        <w:t>2</w:t>
      </w:r>
      <w:r w:rsidR="008E1915">
        <w:rPr>
          <w:rFonts w:ascii="Arial" w:hAnsi="Arial" w:cs="Arial"/>
        </w:rPr>
        <w:t>-antagonsist</w:t>
      </w:r>
      <w:r w:rsidR="008E1915" w:rsidRPr="00043152">
        <w:rPr>
          <w:rFonts w:ascii="Arial" w:hAnsi="Arial" w:cs="Arial"/>
        </w:rPr>
        <w:t>s</w:t>
      </w:r>
      <w:r w:rsidR="008E1915">
        <w:rPr>
          <w:rFonts w:ascii="Arial" w:hAnsi="Arial" w:cs="Arial"/>
        </w:rPr>
        <w:t xml:space="preserve"> – like proton pump inhibitor</w:t>
      </w:r>
      <w:r w:rsidRPr="00043152">
        <w:rPr>
          <w:rFonts w:ascii="Arial" w:hAnsi="Arial" w:cs="Arial"/>
        </w:rPr>
        <w:t xml:space="preserve">s – can modify the uptake of drugs, such as </w:t>
      </w:r>
      <w:proofErr w:type="spellStart"/>
      <w:r w:rsidRPr="00043152">
        <w:rPr>
          <w:rFonts w:ascii="Arial" w:hAnsi="Arial" w:cs="Arial"/>
        </w:rPr>
        <w:t>itraconazole</w:t>
      </w:r>
      <w:proofErr w:type="spellEnd"/>
      <w:r w:rsidRPr="00043152">
        <w:rPr>
          <w:rFonts w:ascii="Arial" w:hAnsi="Arial" w:cs="Arial"/>
        </w:rPr>
        <w:t xml:space="preserve">, ketoconazole or quinolones, whose absorption depends on gastric acidity. With </w:t>
      </w:r>
      <w:r w:rsidR="00506B3E">
        <w:rPr>
          <w:rFonts w:ascii="Arial" w:hAnsi="Arial" w:cs="Arial"/>
        </w:rPr>
        <w:t>ranitidine</w:t>
      </w:r>
      <w:r w:rsidRPr="00043152">
        <w:rPr>
          <w:rFonts w:ascii="Arial" w:hAnsi="Arial" w:cs="Arial"/>
        </w:rPr>
        <w:t xml:space="preserve">, unlike omeprazole, dose adjustment </w:t>
      </w:r>
      <w:r w:rsidR="00506B3E">
        <w:rPr>
          <w:rFonts w:ascii="Arial" w:hAnsi="Arial" w:cs="Arial"/>
        </w:rPr>
        <w:t>may be required</w:t>
      </w:r>
      <w:r w:rsidRPr="00043152">
        <w:rPr>
          <w:rFonts w:ascii="Arial" w:hAnsi="Arial" w:cs="Arial"/>
        </w:rPr>
        <w:t xml:space="preserve"> in renal impairment</w:t>
      </w:r>
      <w:r w:rsidR="000F0DB7">
        <w:rPr>
          <w:rFonts w:ascii="Arial" w:hAnsi="Arial" w:cs="Arial"/>
        </w:rPr>
        <w:t xml:space="preserve"> as the daily </w:t>
      </w:r>
      <w:r w:rsidR="000F0DB7">
        <w:rPr>
          <w:rFonts w:ascii="Arial" w:hAnsi="Arial" w:cs="Arial"/>
        </w:rPr>
        <w:lastRenderedPageBreak/>
        <w:t>dose is recommended not to exceed 150 mg in patients with severe renal impairment</w:t>
      </w:r>
      <w:r w:rsidRPr="00043152">
        <w:rPr>
          <w:rFonts w:ascii="Arial" w:hAnsi="Arial" w:cs="Arial"/>
        </w:rPr>
        <w:t>.</w:t>
      </w:r>
      <w:r w:rsidR="00506B3E">
        <w:rPr>
          <w:rFonts w:ascii="Arial" w:hAnsi="Arial" w:cs="Arial"/>
        </w:rPr>
        <w:t xml:space="preserve"> </w:t>
      </w:r>
      <w:r w:rsidRPr="00043152">
        <w:rPr>
          <w:rFonts w:ascii="Arial" w:hAnsi="Arial" w:cs="Arial"/>
        </w:rPr>
        <w:t xml:space="preserve"> </w:t>
      </w:r>
      <w:r w:rsidR="000F0DB7">
        <w:rPr>
          <w:rFonts w:ascii="Arial" w:hAnsi="Arial" w:cs="Arial"/>
        </w:rPr>
        <w:t xml:space="preserve">Close monitoring of </w:t>
      </w:r>
      <w:proofErr w:type="spellStart"/>
      <w:r w:rsidR="000F0DB7">
        <w:rPr>
          <w:rFonts w:ascii="Arial" w:hAnsi="Arial" w:cs="Arial"/>
        </w:rPr>
        <w:t>prothrombin</w:t>
      </w:r>
      <w:proofErr w:type="spellEnd"/>
      <w:r w:rsidR="000F0DB7">
        <w:rPr>
          <w:rFonts w:ascii="Arial" w:hAnsi="Arial" w:cs="Arial"/>
        </w:rPr>
        <w:t xml:space="preserve"> time is recommended for concurrent treatment with ranitidine and warfarin (Zantac Data Sheet)</w:t>
      </w:r>
      <w:r w:rsidR="008E1915">
        <w:rPr>
          <w:rFonts w:ascii="Arial" w:hAnsi="Arial" w:cs="Arial"/>
        </w:rPr>
        <w:t xml:space="preserve"> – an</w:t>
      </w:r>
      <w:r w:rsidR="008D22B9">
        <w:rPr>
          <w:rFonts w:ascii="Arial" w:hAnsi="Arial" w:cs="Arial"/>
        </w:rPr>
        <w:t xml:space="preserve"> interaction between omeprazol</w:t>
      </w:r>
      <w:r w:rsidR="008E1915">
        <w:rPr>
          <w:rFonts w:ascii="Arial" w:hAnsi="Arial" w:cs="Arial"/>
        </w:rPr>
        <w:t>e and warfarin</w:t>
      </w:r>
      <w:r w:rsidR="008D22B9">
        <w:rPr>
          <w:rFonts w:ascii="Arial" w:hAnsi="Arial" w:cs="Arial"/>
        </w:rPr>
        <w:t xml:space="preserve"> is also recognized, although a need for close monitoring is not perceived (</w:t>
      </w:r>
      <w:proofErr w:type="spellStart"/>
      <w:r w:rsidR="008D22B9">
        <w:rPr>
          <w:rFonts w:ascii="Arial" w:hAnsi="Arial" w:cs="Arial"/>
        </w:rPr>
        <w:t>Losec</w:t>
      </w:r>
      <w:proofErr w:type="spellEnd"/>
      <w:r w:rsidR="008D22B9">
        <w:rPr>
          <w:rFonts w:ascii="Arial" w:hAnsi="Arial" w:cs="Arial"/>
        </w:rPr>
        <w:t xml:space="preserve"> tablets Data Sheet)</w:t>
      </w:r>
      <w:r w:rsidR="000F0DB7">
        <w:rPr>
          <w:rFonts w:ascii="Arial" w:hAnsi="Arial" w:cs="Arial"/>
        </w:rPr>
        <w:t>.</w:t>
      </w:r>
    </w:p>
    <w:p w:rsidR="008D22B9" w:rsidRDefault="008D22B9" w:rsidP="009B177D">
      <w:pPr>
        <w:jc w:val="both"/>
        <w:rPr>
          <w:rFonts w:ascii="Arial" w:hAnsi="Arial" w:cs="Arial"/>
        </w:rPr>
      </w:pPr>
    </w:p>
    <w:p w:rsidR="00606860" w:rsidRPr="00606860" w:rsidRDefault="00606860" w:rsidP="009B177D">
      <w:pPr>
        <w:jc w:val="both"/>
        <w:rPr>
          <w:rFonts w:ascii="Arial" w:hAnsi="Arial" w:cs="Arial"/>
        </w:rPr>
      </w:pPr>
      <w:r>
        <w:rPr>
          <w:rFonts w:ascii="Arial" w:hAnsi="Arial" w:cs="Arial"/>
        </w:rPr>
        <w:t xml:space="preserve">Omeprazole interacts with </w:t>
      </w:r>
      <w:proofErr w:type="spellStart"/>
      <w:r>
        <w:rPr>
          <w:rFonts w:ascii="Arial" w:hAnsi="Arial" w:cs="Arial"/>
        </w:rPr>
        <w:t>antiretrovirals</w:t>
      </w:r>
      <w:proofErr w:type="spellEnd"/>
      <w:r>
        <w:rPr>
          <w:rFonts w:ascii="Arial" w:hAnsi="Arial" w:cs="Arial"/>
        </w:rPr>
        <w:t xml:space="preserve"> and concomitant use is not recommended.  However, patients on antiretroviral drugs are under the care of a specialist physician and likely to be intensively monitored</w:t>
      </w:r>
      <w:r w:rsidRPr="00606860">
        <w:rPr>
          <w:rFonts w:ascii="Arial" w:hAnsi="Arial" w:cs="Arial"/>
        </w:rPr>
        <w:t xml:space="preserve">. </w:t>
      </w:r>
      <w:r>
        <w:rPr>
          <w:rFonts w:ascii="Arial" w:hAnsi="Arial" w:cs="Arial"/>
        </w:rPr>
        <w:t xml:space="preserve"> </w:t>
      </w:r>
    </w:p>
    <w:p w:rsidR="008D22B9" w:rsidRDefault="008D22B9" w:rsidP="009B177D">
      <w:pPr>
        <w:jc w:val="both"/>
        <w:rPr>
          <w:rFonts w:ascii="Arial" w:hAnsi="Arial" w:cs="Arial"/>
        </w:rPr>
      </w:pPr>
    </w:p>
    <w:p w:rsidR="000F0DB7" w:rsidRDefault="009860DC" w:rsidP="009B177D">
      <w:pPr>
        <w:jc w:val="both"/>
        <w:rPr>
          <w:rFonts w:ascii="Arial" w:hAnsi="Arial" w:cs="Arial"/>
        </w:rPr>
      </w:pPr>
      <w:r>
        <w:rPr>
          <w:rFonts w:ascii="Arial" w:hAnsi="Arial" w:cs="Arial"/>
        </w:rPr>
        <w:t xml:space="preserve">Omeprazole and ranitidine appear relatively similar in terms of medicine-medicine interactions.  Of prime importance is that neither medicine interacts with other over-the-counter medicines, and so a medicinal interaction occurring in a patient not under medical supervision is highly unlikely.  Both medicines exhibit some interaction with prescription medicines, but these are relatively rare and </w:t>
      </w:r>
      <w:r w:rsidR="00B1394F">
        <w:rPr>
          <w:rFonts w:ascii="Arial" w:hAnsi="Arial" w:cs="Arial"/>
        </w:rPr>
        <w:t xml:space="preserve">although sometimes different are </w:t>
      </w:r>
      <w:r>
        <w:rPr>
          <w:rFonts w:ascii="Arial" w:hAnsi="Arial" w:cs="Arial"/>
        </w:rPr>
        <w:t>of similar severity</w:t>
      </w:r>
      <w:r w:rsidR="00B1394F">
        <w:rPr>
          <w:rFonts w:ascii="Arial" w:hAnsi="Arial" w:cs="Arial"/>
        </w:rPr>
        <w:t>.  The most prescribed pres</w:t>
      </w:r>
      <w:r w:rsidR="008E1915">
        <w:rPr>
          <w:rFonts w:ascii="Arial" w:hAnsi="Arial" w:cs="Arial"/>
        </w:rPr>
        <w:t>cription medicine affected appears</w:t>
      </w:r>
      <w:r w:rsidR="00B1394F">
        <w:rPr>
          <w:rFonts w:ascii="Arial" w:hAnsi="Arial" w:cs="Arial"/>
        </w:rPr>
        <w:t xml:space="preserve"> be warfarin (as demonstrated in the USA, see section 2.4) and both omeprazole and ranitidine are affected.</w:t>
      </w:r>
    </w:p>
    <w:p w:rsidR="008E1915" w:rsidRDefault="008E1915" w:rsidP="009B177D">
      <w:pPr>
        <w:jc w:val="both"/>
        <w:rPr>
          <w:rFonts w:ascii="Arial" w:hAnsi="Arial" w:cs="Arial"/>
        </w:rPr>
      </w:pPr>
    </w:p>
    <w:p w:rsidR="000F0DB7" w:rsidRDefault="00B1394F" w:rsidP="009B177D">
      <w:pPr>
        <w:jc w:val="both"/>
        <w:rPr>
          <w:rFonts w:ascii="Arial" w:hAnsi="Arial" w:cs="Arial"/>
        </w:rPr>
      </w:pPr>
      <w:r>
        <w:rPr>
          <w:rFonts w:ascii="Arial" w:hAnsi="Arial" w:cs="Arial"/>
        </w:rPr>
        <w:t xml:space="preserve">Both omeprazole and ranitidine can be used in pregnancy, </w:t>
      </w:r>
      <w:r w:rsidR="005974A0">
        <w:rPr>
          <w:rFonts w:ascii="Arial" w:hAnsi="Arial" w:cs="Arial"/>
        </w:rPr>
        <w:t>although omeprazole has a specific pregnancy warning required on the labeling.  However,</w:t>
      </w:r>
      <w:r>
        <w:rPr>
          <w:rFonts w:ascii="Arial" w:hAnsi="Arial" w:cs="Arial"/>
        </w:rPr>
        <w:t xml:space="preserve"> both products tend to take a conservative approach for over-the-counter availability, recommending that the advice of a doctor be taken before using the product dur</w:t>
      </w:r>
      <w:r w:rsidR="00541B2C">
        <w:rPr>
          <w:rFonts w:ascii="Arial" w:hAnsi="Arial" w:cs="Arial"/>
        </w:rPr>
        <w:t>ing pregnancy or breastfeeding</w:t>
      </w:r>
      <w:r>
        <w:rPr>
          <w:rFonts w:ascii="Arial" w:hAnsi="Arial" w:cs="Arial"/>
        </w:rPr>
        <w:t>.</w:t>
      </w:r>
      <w:r w:rsidR="005974A0">
        <w:rPr>
          <w:rFonts w:ascii="Arial" w:hAnsi="Arial" w:cs="Arial"/>
        </w:rPr>
        <w:t xml:space="preserve"> </w:t>
      </w:r>
    </w:p>
    <w:p w:rsidR="000F0DB7" w:rsidRPr="00043152" w:rsidRDefault="000F0DB7" w:rsidP="009B177D">
      <w:pPr>
        <w:jc w:val="both"/>
        <w:rPr>
          <w:rFonts w:ascii="Arial" w:hAnsi="Arial" w:cs="Arial"/>
        </w:rPr>
      </w:pPr>
    </w:p>
    <w:p w:rsidR="00B46288" w:rsidRDefault="00B1394F" w:rsidP="009B177D">
      <w:pPr>
        <w:jc w:val="both"/>
        <w:rPr>
          <w:rFonts w:ascii="Arial" w:hAnsi="Arial" w:cs="Arial"/>
        </w:rPr>
      </w:pPr>
      <w:r>
        <w:rPr>
          <w:rFonts w:ascii="Arial" w:hAnsi="Arial" w:cs="Arial"/>
        </w:rPr>
        <w:t>O</w:t>
      </w:r>
      <w:r w:rsidR="00043152" w:rsidRPr="00043152">
        <w:rPr>
          <w:rFonts w:ascii="Arial" w:hAnsi="Arial" w:cs="Arial"/>
        </w:rPr>
        <w:t xml:space="preserve">meprazole is </w:t>
      </w:r>
      <w:proofErr w:type="spellStart"/>
      <w:r w:rsidR="00043152" w:rsidRPr="00043152">
        <w:rPr>
          <w:rFonts w:ascii="Arial" w:hAnsi="Arial" w:cs="Arial"/>
        </w:rPr>
        <w:t>characterised</w:t>
      </w:r>
      <w:proofErr w:type="spellEnd"/>
      <w:r w:rsidR="00043152" w:rsidRPr="00043152">
        <w:rPr>
          <w:rFonts w:ascii="Arial" w:hAnsi="Arial" w:cs="Arial"/>
        </w:rPr>
        <w:t xml:space="preserve"> by marked overall superiority to </w:t>
      </w:r>
      <w:r w:rsidR="004F780E">
        <w:rPr>
          <w:rFonts w:ascii="Arial" w:hAnsi="Arial" w:cs="Arial"/>
        </w:rPr>
        <w:t>H</w:t>
      </w:r>
      <w:r w:rsidR="004F780E" w:rsidRPr="008E1915">
        <w:rPr>
          <w:rFonts w:ascii="Arial" w:hAnsi="Arial" w:cs="Arial"/>
          <w:vertAlign w:val="subscript"/>
        </w:rPr>
        <w:t>2</w:t>
      </w:r>
      <w:r w:rsidR="004F780E">
        <w:rPr>
          <w:rFonts w:ascii="Arial" w:hAnsi="Arial" w:cs="Arial"/>
        </w:rPr>
        <w:t>-antagonsist</w:t>
      </w:r>
      <w:r w:rsidR="004F780E" w:rsidRPr="00043152">
        <w:rPr>
          <w:rFonts w:ascii="Arial" w:hAnsi="Arial" w:cs="Arial"/>
        </w:rPr>
        <w:t>s</w:t>
      </w:r>
      <w:r w:rsidR="00043152" w:rsidRPr="00043152">
        <w:rPr>
          <w:rFonts w:ascii="Arial" w:hAnsi="Arial" w:cs="Arial"/>
        </w:rPr>
        <w:t xml:space="preserve"> during short-term use for the treatment of heartburn and </w:t>
      </w:r>
      <w:r w:rsidR="00121635">
        <w:rPr>
          <w:rFonts w:ascii="Arial" w:hAnsi="Arial" w:cs="Arial"/>
        </w:rPr>
        <w:t>acid-related symptoms due</w:t>
      </w:r>
      <w:r w:rsidR="004F780E">
        <w:rPr>
          <w:rFonts w:ascii="Arial" w:hAnsi="Arial" w:cs="Arial"/>
        </w:rPr>
        <w:t xml:space="preserve"> to</w:t>
      </w:r>
      <w:r w:rsidR="00043152" w:rsidRPr="00043152">
        <w:rPr>
          <w:rFonts w:ascii="Arial" w:hAnsi="Arial" w:cs="Arial"/>
        </w:rPr>
        <w:t xml:space="preserve"> its greater efficacy, while being similarly well tolerated. Since patients experience any symptom recurrence that necessitates renewed medication as a clear quality of life deficit, the primary goal of improving quality of life can be achieved particularly </w:t>
      </w:r>
      <w:r w:rsidR="004F780E">
        <w:rPr>
          <w:rFonts w:ascii="Arial" w:hAnsi="Arial" w:cs="Arial"/>
        </w:rPr>
        <w:t>well by taking a long-acting proton pump inhibitor</w:t>
      </w:r>
      <w:r w:rsidR="00043152" w:rsidRPr="00043152">
        <w:rPr>
          <w:rFonts w:ascii="Arial" w:hAnsi="Arial" w:cs="Arial"/>
        </w:rPr>
        <w:t xml:space="preserve"> such as omeprazole. While omeprazole appears to have a greater interaction potential than </w:t>
      </w:r>
      <w:r w:rsidR="00B46288">
        <w:rPr>
          <w:rFonts w:ascii="Arial" w:hAnsi="Arial" w:cs="Arial"/>
        </w:rPr>
        <w:t>ranitidine</w:t>
      </w:r>
      <w:r w:rsidR="004F780E">
        <w:rPr>
          <w:rFonts w:ascii="Arial" w:hAnsi="Arial" w:cs="Arial"/>
        </w:rPr>
        <w:t>, most</w:t>
      </w:r>
      <w:r w:rsidR="00043152" w:rsidRPr="00043152">
        <w:rPr>
          <w:rFonts w:ascii="Arial" w:hAnsi="Arial" w:cs="Arial"/>
        </w:rPr>
        <w:t xml:space="preserve"> of the inter</w:t>
      </w:r>
      <w:r w:rsidR="004F780E">
        <w:rPr>
          <w:rFonts w:ascii="Arial" w:hAnsi="Arial" w:cs="Arial"/>
        </w:rPr>
        <w:t>actions described are common to</w:t>
      </w:r>
      <w:r w:rsidR="00043152" w:rsidRPr="00043152">
        <w:rPr>
          <w:rFonts w:ascii="Arial" w:hAnsi="Arial" w:cs="Arial"/>
        </w:rPr>
        <w:t xml:space="preserve"> both </w:t>
      </w:r>
      <w:r w:rsidR="004F780E">
        <w:rPr>
          <w:rFonts w:ascii="Arial" w:hAnsi="Arial" w:cs="Arial"/>
        </w:rPr>
        <w:t>medicine</w:t>
      </w:r>
      <w:r w:rsidR="00043152" w:rsidRPr="00043152">
        <w:rPr>
          <w:rFonts w:ascii="Arial" w:hAnsi="Arial" w:cs="Arial"/>
        </w:rPr>
        <w:t>s. Most of these are, moreover, purely pharmacokinetic in nature, with no particular clinical relevance.</w:t>
      </w:r>
      <w:r w:rsidR="00B46288">
        <w:rPr>
          <w:rFonts w:ascii="Arial" w:hAnsi="Arial" w:cs="Arial"/>
        </w:rPr>
        <w:t xml:space="preserve">  Caution with use during pregnancy and lactation is recommended for both medicines.  </w:t>
      </w:r>
    </w:p>
    <w:p w:rsidR="00B46288" w:rsidRDefault="00B46288" w:rsidP="009B177D">
      <w:pPr>
        <w:jc w:val="both"/>
        <w:rPr>
          <w:rFonts w:ascii="Arial" w:hAnsi="Arial" w:cs="Arial"/>
        </w:rPr>
      </w:pPr>
    </w:p>
    <w:p w:rsidR="00A674F0" w:rsidRDefault="004F780E" w:rsidP="009B177D">
      <w:pPr>
        <w:jc w:val="both"/>
        <w:rPr>
          <w:rFonts w:ascii="Arial" w:hAnsi="Arial" w:cs="Arial"/>
        </w:rPr>
      </w:pPr>
      <w:r>
        <w:rPr>
          <w:rFonts w:ascii="Arial" w:hAnsi="Arial" w:cs="Arial"/>
        </w:rPr>
        <w:t>The discussion above demonstrates</w:t>
      </w:r>
      <w:r w:rsidR="00B46288">
        <w:rPr>
          <w:rFonts w:ascii="Arial" w:hAnsi="Arial" w:cs="Arial"/>
        </w:rPr>
        <w:t xml:space="preserve"> that omeprazole and ranitidine are </w:t>
      </w:r>
      <w:r>
        <w:rPr>
          <w:rFonts w:ascii="Arial" w:hAnsi="Arial" w:cs="Arial"/>
        </w:rPr>
        <w:t>relatively</w:t>
      </w:r>
      <w:r w:rsidR="00B46288">
        <w:rPr>
          <w:rFonts w:ascii="Arial" w:hAnsi="Arial" w:cs="Arial"/>
        </w:rPr>
        <w:t xml:space="preserve"> similar medicines – overall, omeprazole offers superior effectiveness but with slightly more interaction potential</w:t>
      </w:r>
      <w:r w:rsidR="005974A0">
        <w:rPr>
          <w:rFonts w:ascii="Arial" w:hAnsi="Arial" w:cs="Arial"/>
        </w:rPr>
        <w:t xml:space="preserve"> and a warning against use in pregnancy</w:t>
      </w:r>
      <w:r w:rsidR="00B46288">
        <w:rPr>
          <w:rFonts w:ascii="Arial" w:hAnsi="Arial" w:cs="Arial"/>
        </w:rPr>
        <w:t>.  On all other parameters the two med</w:t>
      </w:r>
      <w:r w:rsidR="00121635">
        <w:rPr>
          <w:rFonts w:ascii="Arial" w:hAnsi="Arial" w:cs="Arial"/>
        </w:rPr>
        <w:t>icines are equivalent.  With five</w:t>
      </w:r>
      <w:r w:rsidR="00B46288">
        <w:rPr>
          <w:rFonts w:ascii="Arial" w:hAnsi="Arial" w:cs="Arial"/>
        </w:rPr>
        <w:t xml:space="preserve"> years of experience with ranitidine as a </w:t>
      </w:r>
      <w:r w:rsidR="00121635">
        <w:rPr>
          <w:rFonts w:ascii="Arial" w:hAnsi="Arial" w:cs="Arial"/>
        </w:rPr>
        <w:t>General Sales</w:t>
      </w:r>
      <w:r w:rsidR="00B46288">
        <w:rPr>
          <w:rFonts w:ascii="Arial" w:hAnsi="Arial" w:cs="Arial"/>
        </w:rPr>
        <w:t xml:space="preserve"> Medicine, the Medicines Classification Committee can be </w:t>
      </w:r>
      <w:r w:rsidR="00121635">
        <w:rPr>
          <w:rFonts w:ascii="Arial" w:hAnsi="Arial" w:cs="Arial"/>
        </w:rPr>
        <w:t>confident</w:t>
      </w:r>
      <w:r w:rsidR="00B46288">
        <w:rPr>
          <w:rFonts w:ascii="Arial" w:hAnsi="Arial" w:cs="Arial"/>
        </w:rPr>
        <w:t xml:space="preserve"> that consumers successfully manage the use of such medicines</w:t>
      </w:r>
      <w:r w:rsidR="00121635">
        <w:rPr>
          <w:rFonts w:ascii="Arial" w:hAnsi="Arial" w:cs="Arial"/>
        </w:rPr>
        <w:t xml:space="preserve"> without supervision</w:t>
      </w:r>
      <w:r w:rsidR="00A674F0">
        <w:rPr>
          <w:rFonts w:ascii="Arial" w:hAnsi="Arial" w:cs="Arial"/>
        </w:rPr>
        <w:t>.</w:t>
      </w:r>
      <w:r w:rsidR="00B46288">
        <w:rPr>
          <w:rFonts w:ascii="Arial" w:hAnsi="Arial" w:cs="Arial"/>
        </w:rPr>
        <w:t xml:space="preserve">  </w:t>
      </w:r>
      <w:proofErr w:type="spellStart"/>
      <w:r w:rsidR="00D40E89">
        <w:rPr>
          <w:rFonts w:ascii="Arial" w:hAnsi="Arial" w:cs="Arial"/>
        </w:rPr>
        <w:t>Losec</w:t>
      </w:r>
      <w:proofErr w:type="spellEnd"/>
      <w:r w:rsidR="00B46288">
        <w:rPr>
          <w:rFonts w:ascii="Arial" w:hAnsi="Arial" w:cs="Arial"/>
        </w:rPr>
        <w:t xml:space="preserve"> </w:t>
      </w:r>
      <w:r w:rsidR="00A96C66">
        <w:rPr>
          <w:rFonts w:ascii="Arial" w:hAnsi="Arial" w:cs="Arial"/>
        </w:rPr>
        <w:t xml:space="preserve">10 mg </w:t>
      </w:r>
      <w:r w:rsidR="00121635">
        <w:rPr>
          <w:rFonts w:ascii="Arial" w:hAnsi="Arial" w:cs="Arial"/>
        </w:rPr>
        <w:t xml:space="preserve">tablets constitute a </w:t>
      </w:r>
      <w:r w:rsidR="00121635">
        <w:rPr>
          <w:rFonts w:ascii="Arial" w:hAnsi="Arial" w:cs="Arial"/>
        </w:rPr>
        <w:lastRenderedPageBreak/>
        <w:t>suitable parallel to</w:t>
      </w:r>
      <w:r w:rsidR="00A674F0">
        <w:rPr>
          <w:rFonts w:ascii="Arial" w:hAnsi="Arial" w:cs="Arial"/>
        </w:rPr>
        <w:t xml:space="preserve"> ranitidine</w:t>
      </w:r>
      <w:r w:rsidR="00A96C66">
        <w:rPr>
          <w:rFonts w:ascii="Arial" w:hAnsi="Arial" w:cs="Arial"/>
        </w:rPr>
        <w:t xml:space="preserve"> </w:t>
      </w:r>
      <w:r w:rsidR="00121635">
        <w:rPr>
          <w:rFonts w:ascii="Arial" w:hAnsi="Arial" w:cs="Arial"/>
        </w:rPr>
        <w:t>150</w:t>
      </w:r>
      <w:r w:rsidR="00A96C66">
        <w:rPr>
          <w:rFonts w:ascii="Arial" w:hAnsi="Arial" w:cs="Arial"/>
        </w:rPr>
        <w:t xml:space="preserve"> mg </w:t>
      </w:r>
      <w:r w:rsidR="00121635">
        <w:rPr>
          <w:rFonts w:ascii="Arial" w:hAnsi="Arial" w:cs="Arial"/>
        </w:rPr>
        <w:t>tablets</w:t>
      </w:r>
      <w:r w:rsidR="00A674F0">
        <w:rPr>
          <w:rFonts w:ascii="Arial" w:hAnsi="Arial" w:cs="Arial"/>
        </w:rPr>
        <w:t xml:space="preserve">, and </w:t>
      </w:r>
      <w:r w:rsidR="00121635">
        <w:rPr>
          <w:rFonts w:ascii="Arial" w:hAnsi="Arial" w:cs="Arial"/>
        </w:rPr>
        <w:t>are considered</w:t>
      </w:r>
      <w:r w:rsidR="00A674F0">
        <w:rPr>
          <w:rFonts w:ascii="Arial" w:hAnsi="Arial" w:cs="Arial"/>
        </w:rPr>
        <w:t xml:space="preserve"> just a</w:t>
      </w:r>
      <w:r w:rsidR="00A96C66">
        <w:rPr>
          <w:rFonts w:ascii="Arial" w:hAnsi="Arial" w:cs="Arial"/>
        </w:rPr>
        <w:t>s</w:t>
      </w:r>
      <w:r w:rsidR="00A674F0">
        <w:rPr>
          <w:rFonts w:ascii="Arial" w:hAnsi="Arial" w:cs="Arial"/>
        </w:rPr>
        <w:t xml:space="preserve"> suitable to be classified </w:t>
      </w:r>
      <w:r w:rsidR="00121635">
        <w:rPr>
          <w:rFonts w:ascii="Arial" w:hAnsi="Arial" w:cs="Arial"/>
        </w:rPr>
        <w:t>General Sales</w:t>
      </w:r>
      <w:r w:rsidR="00A674F0">
        <w:rPr>
          <w:rFonts w:ascii="Arial" w:hAnsi="Arial" w:cs="Arial"/>
        </w:rPr>
        <w:t xml:space="preserve"> Medicine.</w:t>
      </w:r>
    </w:p>
    <w:p w:rsidR="00A674F0" w:rsidRDefault="00A674F0" w:rsidP="009B177D">
      <w:pPr>
        <w:jc w:val="both"/>
        <w:rPr>
          <w:rFonts w:ascii="Arial" w:hAnsi="Arial" w:cs="Arial"/>
        </w:rPr>
      </w:pPr>
    </w:p>
    <w:p w:rsidR="00121635" w:rsidRDefault="00121635" w:rsidP="009B177D">
      <w:pPr>
        <w:jc w:val="both"/>
        <w:rPr>
          <w:rFonts w:ascii="Arial" w:hAnsi="Arial" w:cs="Arial"/>
        </w:rPr>
      </w:pPr>
    </w:p>
    <w:p w:rsidR="00822A93" w:rsidRDefault="00822A93" w:rsidP="009B177D">
      <w:pPr>
        <w:jc w:val="both"/>
        <w:rPr>
          <w:rFonts w:ascii="Arial" w:hAnsi="Arial" w:cs="Arial"/>
        </w:rPr>
      </w:pPr>
    </w:p>
    <w:p w:rsidR="00121635" w:rsidRDefault="00121635" w:rsidP="009B177D">
      <w:pPr>
        <w:jc w:val="both"/>
        <w:rPr>
          <w:rFonts w:ascii="Arial" w:hAnsi="Arial" w:cs="Arial"/>
        </w:rPr>
      </w:pPr>
    </w:p>
    <w:p w:rsidR="00121635" w:rsidRPr="00121635" w:rsidRDefault="00121635" w:rsidP="009B177D">
      <w:pPr>
        <w:jc w:val="both"/>
        <w:rPr>
          <w:rFonts w:ascii="Arial" w:hAnsi="Arial" w:cs="Arial"/>
          <w:b/>
          <w:i/>
          <w:sz w:val="28"/>
          <w:szCs w:val="28"/>
        </w:rPr>
      </w:pPr>
      <w:r w:rsidRPr="00121635">
        <w:rPr>
          <w:rFonts w:ascii="Arial" w:hAnsi="Arial" w:cs="Arial"/>
          <w:b/>
          <w:i/>
          <w:sz w:val="28"/>
          <w:szCs w:val="28"/>
        </w:rPr>
        <w:t>3.2  Antacids/Alginates</w:t>
      </w:r>
    </w:p>
    <w:p w:rsidR="00121635" w:rsidRDefault="00121635" w:rsidP="009B177D">
      <w:pPr>
        <w:jc w:val="both"/>
        <w:rPr>
          <w:rFonts w:ascii="Arial" w:hAnsi="Arial" w:cs="Arial"/>
        </w:rPr>
      </w:pPr>
    </w:p>
    <w:p w:rsidR="00121635" w:rsidRDefault="004B3FA6" w:rsidP="009B177D">
      <w:pPr>
        <w:jc w:val="both"/>
        <w:rPr>
          <w:rFonts w:ascii="Arial" w:hAnsi="Arial" w:cs="Arial"/>
        </w:rPr>
      </w:pPr>
      <w:r>
        <w:rPr>
          <w:rFonts w:ascii="Arial" w:hAnsi="Arial" w:cs="Arial"/>
        </w:rPr>
        <w:t>Antacids and antacid/alginate combinations have been available as General Sales Medicines for the treatment of heartburn and acid regurgitation for many years.  They are mainly sold through supermarkets.</w:t>
      </w:r>
    </w:p>
    <w:p w:rsidR="004B3FA6" w:rsidRDefault="004B3FA6" w:rsidP="009B177D">
      <w:pPr>
        <w:jc w:val="both"/>
        <w:rPr>
          <w:rFonts w:ascii="Arial" w:hAnsi="Arial" w:cs="Arial"/>
        </w:rPr>
      </w:pPr>
    </w:p>
    <w:p w:rsidR="004B3FA6" w:rsidRDefault="004B3FA6" w:rsidP="009B177D">
      <w:pPr>
        <w:jc w:val="both"/>
        <w:rPr>
          <w:rFonts w:ascii="Arial" w:hAnsi="Arial" w:cs="Arial"/>
        </w:rPr>
      </w:pPr>
      <w:r>
        <w:rPr>
          <w:rFonts w:ascii="Arial" w:hAnsi="Arial" w:cs="Arial"/>
        </w:rPr>
        <w:t>In terms of value, the heartburn/regurgitation treatment market is worth approximately $12 million and is roughly equally split between pharmacies and supermarkets</w:t>
      </w:r>
      <w:r w:rsidR="00834404" w:rsidRPr="00834404">
        <w:rPr>
          <w:rFonts w:ascii="Arial" w:hAnsi="Arial" w:cs="Arial"/>
          <w:vertAlign w:val="superscript"/>
        </w:rPr>
        <w:t>21</w:t>
      </w:r>
      <w:r>
        <w:rPr>
          <w:rFonts w:ascii="Arial" w:hAnsi="Arial" w:cs="Arial"/>
        </w:rPr>
        <w:t>.  However, the products available in supermarkets are generally less expensive and it is thought that a much larger proportion of sufferers source their treatments from supermarkets</w:t>
      </w:r>
      <w:r w:rsidR="00FF6BCE">
        <w:rPr>
          <w:rFonts w:ascii="Arial" w:hAnsi="Arial" w:cs="Arial"/>
        </w:rPr>
        <w:t>.</w:t>
      </w:r>
      <w:r w:rsidR="00822A93">
        <w:rPr>
          <w:rFonts w:ascii="Arial" w:hAnsi="Arial" w:cs="Arial"/>
        </w:rPr>
        <w:t xml:space="preserve">  It appears a</w:t>
      </w:r>
      <w:r w:rsidR="00DF6183">
        <w:rPr>
          <w:rFonts w:ascii="Arial" w:hAnsi="Arial" w:cs="Arial"/>
        </w:rPr>
        <w:t xml:space="preserve"> majority of heartburn/acid regurgitation sufferers that treat themselves currently select their treatments without the potential for input from a healthcare professional.</w:t>
      </w:r>
    </w:p>
    <w:p w:rsidR="00DF6183" w:rsidRDefault="00DF6183" w:rsidP="009B177D">
      <w:pPr>
        <w:jc w:val="both"/>
        <w:rPr>
          <w:rFonts w:ascii="Arial" w:hAnsi="Arial" w:cs="Arial"/>
        </w:rPr>
      </w:pPr>
    </w:p>
    <w:p w:rsidR="00DF6183" w:rsidRPr="000A41D5" w:rsidRDefault="00DF6183" w:rsidP="000A41D5">
      <w:pPr>
        <w:autoSpaceDE w:val="0"/>
        <w:autoSpaceDN w:val="0"/>
        <w:adjustRightInd w:val="0"/>
        <w:rPr>
          <w:rFonts w:ascii="Arial" w:hAnsi="Arial" w:cs="Arial"/>
          <w:lang w:val="en-NZ" w:eastAsia="en-NZ"/>
        </w:rPr>
      </w:pPr>
      <w:proofErr w:type="spellStart"/>
      <w:r>
        <w:rPr>
          <w:rFonts w:ascii="Arial" w:hAnsi="Arial" w:cs="Arial"/>
        </w:rPr>
        <w:t>Pouchain</w:t>
      </w:r>
      <w:proofErr w:type="spellEnd"/>
      <w:r>
        <w:rPr>
          <w:rFonts w:ascii="Arial" w:hAnsi="Arial" w:cs="Arial"/>
        </w:rPr>
        <w:t xml:space="preserve"> et al.</w:t>
      </w:r>
      <w:r w:rsidRPr="00DF6183">
        <w:rPr>
          <w:rFonts w:ascii="Arial" w:hAnsi="Arial" w:cs="Arial"/>
          <w:vertAlign w:val="superscript"/>
        </w:rPr>
        <w:t>24</w:t>
      </w:r>
      <w:r>
        <w:rPr>
          <w:rFonts w:ascii="Arial" w:hAnsi="Arial" w:cs="Arial"/>
        </w:rPr>
        <w:t xml:space="preserve"> compared the short-term efficacy of omeprazole and an antacid/alginate combination</w:t>
      </w:r>
      <w:r w:rsidR="000A41D5">
        <w:rPr>
          <w:rFonts w:ascii="Arial" w:hAnsi="Arial" w:cs="Arial"/>
        </w:rPr>
        <w:t xml:space="preserve"> (</w:t>
      </w:r>
      <w:proofErr w:type="spellStart"/>
      <w:r w:rsidR="000A41D5">
        <w:rPr>
          <w:rFonts w:ascii="Arial" w:hAnsi="Arial" w:cs="Arial"/>
        </w:rPr>
        <w:t>Gaviscon</w:t>
      </w:r>
      <w:proofErr w:type="spellEnd"/>
      <w:r w:rsidR="000A41D5">
        <w:rPr>
          <w:rFonts w:ascii="Arial" w:hAnsi="Arial" w:cs="Arial"/>
        </w:rPr>
        <w:t xml:space="preserve">) over a </w:t>
      </w:r>
      <w:r w:rsidR="002B7689">
        <w:rPr>
          <w:rFonts w:ascii="Arial" w:hAnsi="Arial" w:cs="Arial"/>
        </w:rPr>
        <w:t xml:space="preserve">maximum </w:t>
      </w:r>
      <w:r w:rsidR="000A41D5">
        <w:rPr>
          <w:rFonts w:ascii="Arial" w:hAnsi="Arial" w:cs="Arial"/>
        </w:rPr>
        <w:t xml:space="preserve">14 day treatment period.  </w:t>
      </w:r>
      <w:r w:rsidR="000A41D5" w:rsidRPr="000A41D5">
        <w:rPr>
          <w:rFonts w:ascii="Arial" w:hAnsi="Arial" w:cs="Arial"/>
          <w:lang w:val="en-NZ" w:eastAsia="en-NZ"/>
        </w:rPr>
        <w:t>The</w:t>
      </w:r>
      <w:r w:rsidR="000A41D5">
        <w:rPr>
          <w:rFonts w:ascii="Arial" w:hAnsi="Arial" w:cs="Arial"/>
          <w:lang w:val="en-NZ" w:eastAsia="en-NZ"/>
        </w:rPr>
        <w:t>y found that the</w:t>
      </w:r>
      <w:r w:rsidR="000A41D5" w:rsidRPr="000A41D5">
        <w:rPr>
          <w:rFonts w:ascii="Arial" w:hAnsi="Arial" w:cs="Arial"/>
          <w:lang w:val="en-NZ" w:eastAsia="en-NZ"/>
        </w:rPr>
        <w:t xml:space="preserve"> mean</w:t>
      </w:r>
      <w:r w:rsidR="000A41D5">
        <w:rPr>
          <w:rFonts w:ascii="Arial" w:hAnsi="Arial" w:cs="Arial"/>
          <w:lang w:val="en-NZ" w:eastAsia="en-NZ"/>
        </w:rPr>
        <w:t xml:space="preserve"> time to onset of the first 24 hour</w:t>
      </w:r>
      <w:r w:rsidR="000A41D5" w:rsidRPr="000A41D5">
        <w:rPr>
          <w:rFonts w:ascii="Arial" w:hAnsi="Arial" w:cs="Arial"/>
          <w:lang w:val="en-NZ" w:eastAsia="en-NZ"/>
        </w:rPr>
        <w:t xml:space="preserve"> heartburn-free period after initial</w:t>
      </w:r>
      <w:r w:rsidR="000A41D5">
        <w:rPr>
          <w:rFonts w:ascii="Arial" w:hAnsi="Arial" w:cs="Arial"/>
          <w:lang w:val="en-NZ" w:eastAsia="en-NZ"/>
        </w:rPr>
        <w:t xml:space="preserve"> </w:t>
      </w:r>
      <w:r w:rsidR="000A41D5" w:rsidRPr="000A41D5">
        <w:rPr>
          <w:rFonts w:ascii="Arial" w:hAnsi="Arial" w:cs="Arial"/>
          <w:lang w:val="en-NZ" w:eastAsia="en-NZ"/>
        </w:rPr>
        <w:t>dosing wa</w:t>
      </w:r>
      <w:r w:rsidR="000A41D5">
        <w:rPr>
          <w:rFonts w:ascii="Arial" w:hAnsi="Arial" w:cs="Arial"/>
          <w:lang w:val="en-NZ" w:eastAsia="en-NZ"/>
        </w:rPr>
        <w:t xml:space="preserve">s 2.0 (± 2.2) days for </w:t>
      </w:r>
      <w:proofErr w:type="spellStart"/>
      <w:r w:rsidR="000A41D5">
        <w:rPr>
          <w:rFonts w:ascii="Arial" w:hAnsi="Arial" w:cs="Arial"/>
          <w:lang w:val="en-NZ" w:eastAsia="en-NZ"/>
        </w:rPr>
        <w:t>Gaviscon</w:t>
      </w:r>
      <w:proofErr w:type="spellEnd"/>
      <w:r w:rsidR="000A41D5" w:rsidRPr="000A41D5">
        <w:rPr>
          <w:rFonts w:ascii="Arial" w:hAnsi="Arial" w:cs="Arial"/>
          <w:lang w:val="en-NZ" w:eastAsia="en-NZ"/>
        </w:rPr>
        <w:t xml:space="preserve"> and 2.0 (± 2.3) days for omeprazole (p = 0</w:t>
      </w:r>
      <w:r w:rsidR="000A41D5">
        <w:rPr>
          <w:rFonts w:ascii="Arial" w:hAnsi="Arial" w:cs="Arial"/>
          <w:lang w:val="en-NZ" w:eastAsia="en-NZ"/>
        </w:rPr>
        <w:t>.93)</w:t>
      </w:r>
      <w:r w:rsidR="000A41D5" w:rsidRPr="000A41D5">
        <w:rPr>
          <w:rFonts w:ascii="Arial" w:hAnsi="Arial" w:cs="Arial"/>
          <w:lang w:val="en-NZ" w:eastAsia="en-NZ"/>
        </w:rPr>
        <w:t>. The mean nu</w:t>
      </w:r>
      <w:r w:rsidR="000A41D5">
        <w:rPr>
          <w:rFonts w:ascii="Arial" w:hAnsi="Arial" w:cs="Arial"/>
          <w:lang w:val="en-NZ" w:eastAsia="en-NZ"/>
        </w:rPr>
        <w:t xml:space="preserve">mber of heartburn-free days by day </w:t>
      </w:r>
      <w:r w:rsidR="000A41D5" w:rsidRPr="000A41D5">
        <w:rPr>
          <w:rFonts w:ascii="Arial" w:hAnsi="Arial" w:cs="Arial"/>
          <w:lang w:val="en-NZ" w:eastAsia="en-NZ"/>
        </w:rPr>
        <w:t>7 was significantly greater in the</w:t>
      </w:r>
      <w:r w:rsidR="000A41D5">
        <w:rPr>
          <w:rFonts w:ascii="Arial" w:hAnsi="Arial" w:cs="Arial"/>
          <w:lang w:val="en-NZ" w:eastAsia="en-NZ"/>
        </w:rPr>
        <w:t xml:space="preserve"> </w:t>
      </w:r>
      <w:r w:rsidR="000A41D5" w:rsidRPr="000A41D5">
        <w:rPr>
          <w:rFonts w:ascii="Arial" w:hAnsi="Arial" w:cs="Arial"/>
          <w:lang w:val="en-NZ" w:eastAsia="en-NZ"/>
        </w:rPr>
        <w:t xml:space="preserve">omeprazole group: 3.7 ± 2.3 days vs. 3.1 ± 2.1 (p </w:t>
      </w:r>
      <w:r w:rsidR="000A41D5">
        <w:rPr>
          <w:rFonts w:ascii="Arial" w:hAnsi="Arial" w:cs="Arial"/>
          <w:lang w:val="en-NZ" w:eastAsia="en-NZ"/>
        </w:rPr>
        <w:t xml:space="preserve">= 0.02). On day </w:t>
      </w:r>
      <w:r w:rsidR="000A41D5" w:rsidRPr="000A41D5">
        <w:rPr>
          <w:rFonts w:ascii="Arial" w:hAnsi="Arial" w:cs="Arial"/>
          <w:lang w:val="en-NZ" w:eastAsia="en-NZ"/>
        </w:rPr>
        <w:t>7, overall quality of pain relief was slightly in favour of</w:t>
      </w:r>
      <w:r w:rsidR="000A41D5">
        <w:rPr>
          <w:rFonts w:ascii="Arial" w:hAnsi="Arial" w:cs="Arial"/>
          <w:lang w:val="en-NZ" w:eastAsia="en-NZ"/>
        </w:rPr>
        <w:t xml:space="preserve"> </w:t>
      </w:r>
      <w:r w:rsidR="000A41D5" w:rsidRPr="000A41D5">
        <w:rPr>
          <w:rFonts w:ascii="Arial" w:hAnsi="Arial" w:cs="Arial"/>
          <w:lang w:val="en-NZ" w:eastAsia="en-NZ"/>
        </w:rPr>
        <w:t>omeprazole (p = 0.049). There was no significant difference in the reduction in pa</w:t>
      </w:r>
      <w:r w:rsidR="000A41D5">
        <w:rPr>
          <w:rFonts w:ascii="Arial" w:hAnsi="Arial" w:cs="Arial"/>
          <w:lang w:val="en-NZ" w:eastAsia="en-NZ"/>
        </w:rPr>
        <w:t xml:space="preserve">in intensity between groups by day </w:t>
      </w:r>
      <w:r w:rsidR="000A41D5" w:rsidRPr="000A41D5">
        <w:rPr>
          <w:rFonts w:ascii="Arial" w:hAnsi="Arial" w:cs="Arial"/>
          <w:lang w:val="en-NZ" w:eastAsia="en-NZ"/>
        </w:rPr>
        <w:t>7</w:t>
      </w:r>
      <w:r w:rsidR="000A41D5">
        <w:rPr>
          <w:rFonts w:ascii="Arial" w:hAnsi="Arial" w:cs="Arial"/>
          <w:lang w:val="en-NZ" w:eastAsia="en-NZ"/>
        </w:rPr>
        <w:t xml:space="preserve"> </w:t>
      </w:r>
      <w:r w:rsidR="000A41D5" w:rsidRPr="000A41D5">
        <w:rPr>
          <w:rFonts w:ascii="Arial" w:hAnsi="Arial" w:cs="Arial"/>
          <w:lang w:val="en-NZ" w:eastAsia="en-NZ"/>
        </w:rPr>
        <w:t xml:space="preserve">(p = </w:t>
      </w:r>
      <w:r w:rsidR="000A41D5">
        <w:rPr>
          <w:rFonts w:ascii="Arial" w:hAnsi="Arial" w:cs="Arial"/>
          <w:lang w:val="en-NZ" w:eastAsia="en-NZ"/>
        </w:rPr>
        <w:t xml:space="preserve">0.11) or day </w:t>
      </w:r>
      <w:r w:rsidR="000A41D5" w:rsidRPr="000A41D5">
        <w:rPr>
          <w:rFonts w:ascii="Arial" w:hAnsi="Arial" w:cs="Arial"/>
          <w:lang w:val="en-NZ" w:eastAsia="en-NZ"/>
        </w:rPr>
        <w:t>14 (p = 0.08). Tolerance and safety were good and comparable in both groups.</w:t>
      </w:r>
      <w:r w:rsidR="000A41D5">
        <w:rPr>
          <w:rFonts w:ascii="Arial" w:hAnsi="Arial" w:cs="Arial"/>
          <w:lang w:val="en-NZ" w:eastAsia="en-NZ"/>
        </w:rPr>
        <w:t xml:space="preserve">  While the trial was primarily designed to demonstrate the non-inferiority of </w:t>
      </w:r>
      <w:proofErr w:type="spellStart"/>
      <w:r w:rsidR="000A41D5">
        <w:rPr>
          <w:rFonts w:ascii="Arial" w:hAnsi="Arial" w:cs="Arial"/>
          <w:lang w:val="en-NZ" w:eastAsia="en-NZ"/>
        </w:rPr>
        <w:t>Gaviscon</w:t>
      </w:r>
      <w:proofErr w:type="spellEnd"/>
      <w:r w:rsidR="000A41D5">
        <w:rPr>
          <w:rFonts w:ascii="Arial" w:hAnsi="Arial" w:cs="Arial"/>
          <w:lang w:val="en-NZ" w:eastAsia="en-NZ"/>
        </w:rPr>
        <w:t>, it is apparent from the results that omeprazole is an equivalent or superior medicine on all variables measured.</w:t>
      </w:r>
      <w:r w:rsidR="002B7689">
        <w:rPr>
          <w:rFonts w:ascii="Arial" w:hAnsi="Arial" w:cs="Arial"/>
          <w:lang w:val="en-NZ" w:eastAsia="en-NZ"/>
        </w:rPr>
        <w:t xml:space="preserve">  The authors concluded that </w:t>
      </w:r>
      <w:proofErr w:type="spellStart"/>
      <w:r w:rsidR="002B7689">
        <w:rPr>
          <w:rFonts w:ascii="Arial" w:hAnsi="Arial" w:cs="Arial"/>
          <w:lang w:val="en-NZ" w:eastAsia="en-NZ"/>
        </w:rPr>
        <w:t>Gaviscon</w:t>
      </w:r>
      <w:proofErr w:type="spellEnd"/>
      <w:r w:rsidR="002B7689">
        <w:rPr>
          <w:rFonts w:ascii="Arial" w:hAnsi="Arial" w:cs="Arial"/>
          <w:lang w:val="en-NZ" w:eastAsia="en-NZ"/>
        </w:rPr>
        <w:t xml:space="preserve"> was non-inferior to omeprazole 20 mg/day.  However, the trial made no allowances for the different treatment </w:t>
      </w:r>
      <w:proofErr w:type="spellStart"/>
      <w:r w:rsidR="002B7689">
        <w:rPr>
          <w:rFonts w:ascii="Arial" w:hAnsi="Arial" w:cs="Arial"/>
          <w:lang w:val="en-NZ" w:eastAsia="en-NZ"/>
        </w:rPr>
        <w:t>regimes</w:t>
      </w:r>
      <w:proofErr w:type="spellEnd"/>
      <w:r w:rsidR="002B7689">
        <w:rPr>
          <w:rFonts w:ascii="Arial" w:hAnsi="Arial" w:cs="Arial"/>
          <w:lang w:val="en-NZ" w:eastAsia="en-NZ"/>
        </w:rPr>
        <w:t xml:space="preserve"> (four times per day for </w:t>
      </w:r>
      <w:proofErr w:type="spellStart"/>
      <w:r w:rsidR="002B7689">
        <w:rPr>
          <w:rFonts w:ascii="Arial" w:hAnsi="Arial" w:cs="Arial"/>
          <w:lang w:val="en-NZ" w:eastAsia="en-NZ"/>
        </w:rPr>
        <w:t>Gavison</w:t>
      </w:r>
      <w:proofErr w:type="spellEnd"/>
      <w:r w:rsidR="002B7689">
        <w:rPr>
          <w:rFonts w:ascii="Arial" w:hAnsi="Arial" w:cs="Arial"/>
          <w:lang w:val="en-NZ" w:eastAsia="en-NZ"/>
        </w:rPr>
        <w:t xml:space="preserve"> vs. once a day for omeprazole) and did not discuss the likely effects of these different regimes in practice on compliance and subsequent efficacy, which almost certainly would favour the omeprazole outcomes.</w:t>
      </w:r>
    </w:p>
    <w:p w:rsidR="00121635" w:rsidRDefault="00121635" w:rsidP="009B177D">
      <w:pPr>
        <w:jc w:val="both"/>
        <w:rPr>
          <w:rFonts w:ascii="Arial" w:hAnsi="Arial" w:cs="Arial"/>
        </w:rPr>
      </w:pPr>
    </w:p>
    <w:p w:rsidR="002E6B6D" w:rsidRDefault="00C02204" w:rsidP="009B177D">
      <w:pPr>
        <w:jc w:val="both"/>
        <w:rPr>
          <w:rFonts w:ascii="Arial" w:hAnsi="Arial" w:cs="Arial"/>
        </w:rPr>
      </w:pPr>
      <w:r>
        <w:rPr>
          <w:rFonts w:ascii="Arial" w:hAnsi="Arial" w:cs="Arial"/>
        </w:rPr>
        <w:t>Tran et al.</w:t>
      </w:r>
      <w:r w:rsidRPr="00C02204">
        <w:rPr>
          <w:rFonts w:ascii="Arial" w:hAnsi="Arial" w:cs="Arial"/>
          <w:vertAlign w:val="superscript"/>
        </w:rPr>
        <w:t>25</w:t>
      </w:r>
      <w:r>
        <w:rPr>
          <w:rFonts w:ascii="Arial" w:hAnsi="Arial" w:cs="Arial"/>
        </w:rPr>
        <w:t xml:space="preserve"> found, using a meta-analysis of trials conducted between 1972 and 2005, that compared to placebo response, the relative benefit increase for H</w:t>
      </w:r>
      <w:r w:rsidRPr="00C02204">
        <w:rPr>
          <w:rFonts w:ascii="Arial" w:hAnsi="Arial" w:cs="Arial"/>
          <w:vertAlign w:val="subscript"/>
        </w:rPr>
        <w:t>2</w:t>
      </w:r>
      <w:r>
        <w:rPr>
          <w:rFonts w:ascii="Arial" w:hAnsi="Arial" w:cs="Arial"/>
        </w:rPr>
        <w:t>-antagonists was up to 41%, for alginate/antacid combinations up to 60% and for antacids alone up to 11%.</w:t>
      </w:r>
      <w:r w:rsidR="00204999">
        <w:rPr>
          <w:rFonts w:ascii="Arial" w:hAnsi="Arial" w:cs="Arial"/>
        </w:rPr>
        <w:t xml:space="preserve">  This suggests that antacid/alginate combinations are at least as good as, and possibly better than, H</w:t>
      </w:r>
      <w:r w:rsidR="00204999" w:rsidRPr="00204999">
        <w:rPr>
          <w:rFonts w:ascii="Arial" w:hAnsi="Arial" w:cs="Arial"/>
          <w:vertAlign w:val="subscript"/>
        </w:rPr>
        <w:t>2</w:t>
      </w:r>
      <w:r w:rsidR="00204999">
        <w:rPr>
          <w:rFonts w:ascii="Arial" w:hAnsi="Arial" w:cs="Arial"/>
        </w:rPr>
        <w:t>-an</w:t>
      </w:r>
      <w:r w:rsidR="00822A93">
        <w:rPr>
          <w:rFonts w:ascii="Arial" w:hAnsi="Arial" w:cs="Arial"/>
        </w:rPr>
        <w:t>tagonists</w:t>
      </w:r>
      <w:r w:rsidR="00204999">
        <w:rPr>
          <w:rFonts w:ascii="Arial" w:hAnsi="Arial" w:cs="Arial"/>
        </w:rPr>
        <w:t xml:space="preserve">.   </w:t>
      </w:r>
    </w:p>
    <w:p w:rsidR="00590251" w:rsidRDefault="00590251" w:rsidP="009B177D">
      <w:pPr>
        <w:jc w:val="both"/>
        <w:rPr>
          <w:rFonts w:ascii="Arial" w:hAnsi="Arial" w:cs="Arial"/>
        </w:rPr>
      </w:pPr>
    </w:p>
    <w:p w:rsidR="00590251" w:rsidRDefault="00590251" w:rsidP="009B177D">
      <w:pPr>
        <w:jc w:val="both"/>
        <w:rPr>
          <w:rFonts w:ascii="Arial" w:hAnsi="Arial" w:cs="Arial"/>
        </w:rPr>
      </w:pPr>
      <w:proofErr w:type="spellStart"/>
      <w:r>
        <w:rPr>
          <w:rFonts w:ascii="Arial" w:hAnsi="Arial" w:cs="Arial"/>
        </w:rPr>
        <w:lastRenderedPageBreak/>
        <w:t>Manabe</w:t>
      </w:r>
      <w:proofErr w:type="spellEnd"/>
      <w:r>
        <w:rPr>
          <w:rFonts w:ascii="Arial" w:hAnsi="Arial" w:cs="Arial"/>
        </w:rPr>
        <w:t xml:space="preserve"> et al.</w:t>
      </w:r>
      <w:r w:rsidRPr="00590251">
        <w:rPr>
          <w:rFonts w:ascii="Arial" w:hAnsi="Arial" w:cs="Arial"/>
          <w:vertAlign w:val="superscript"/>
        </w:rPr>
        <w:t>26</w:t>
      </w:r>
      <w:r>
        <w:rPr>
          <w:rFonts w:ascii="Arial" w:hAnsi="Arial" w:cs="Arial"/>
        </w:rPr>
        <w:t xml:space="preserve"> found that complete resolution of heartburn for at least 7 consecutive days by the end of a 4 week treatment period was significantly more common in a group treated for NERD with omeprazole and sodium alginate (56.7%) that in a group treated with omeprazole alone (25.7%).  However, overall efficacy for heartburn was not significantly different between the two groups.  The authors concluded that omeprazole combined with sodium alginate was better than omeprazole alone</w:t>
      </w:r>
      <w:r w:rsidR="00C620DC">
        <w:rPr>
          <w:rFonts w:ascii="Arial" w:hAnsi="Arial" w:cs="Arial"/>
        </w:rPr>
        <w:t xml:space="preserve">.  </w:t>
      </w:r>
      <w:r w:rsidR="0024039A">
        <w:rPr>
          <w:rFonts w:ascii="Arial" w:hAnsi="Arial" w:cs="Arial"/>
        </w:rPr>
        <w:t>The</w:t>
      </w:r>
      <w:r w:rsidR="00C620DC">
        <w:rPr>
          <w:rFonts w:ascii="Arial" w:hAnsi="Arial" w:cs="Arial"/>
        </w:rPr>
        <w:t xml:space="preserve"> authors did not discuss </w:t>
      </w:r>
      <w:r w:rsidR="0024039A">
        <w:rPr>
          <w:rFonts w:ascii="Arial" w:hAnsi="Arial" w:cs="Arial"/>
        </w:rPr>
        <w:t xml:space="preserve">compliance with the treatment regime or </w:t>
      </w:r>
      <w:r w:rsidR="00C620DC">
        <w:rPr>
          <w:rFonts w:ascii="Arial" w:hAnsi="Arial" w:cs="Arial"/>
        </w:rPr>
        <w:t>the practical implications of the sodium alginate therapy</w:t>
      </w:r>
      <w:r w:rsidR="0024039A">
        <w:rPr>
          <w:rFonts w:ascii="Arial" w:hAnsi="Arial" w:cs="Arial"/>
        </w:rPr>
        <w:t>,</w:t>
      </w:r>
      <w:r w:rsidR="00C620DC">
        <w:rPr>
          <w:rFonts w:ascii="Arial" w:hAnsi="Arial" w:cs="Arial"/>
        </w:rPr>
        <w:t xml:space="preserve"> which required dosing four times a day</w:t>
      </w:r>
      <w:r w:rsidR="0024039A">
        <w:rPr>
          <w:rFonts w:ascii="Arial" w:hAnsi="Arial" w:cs="Arial"/>
        </w:rPr>
        <w:t>, versus the convenience of once-a-day therapy with omeprazole</w:t>
      </w:r>
      <w:r w:rsidR="00C620DC">
        <w:rPr>
          <w:rFonts w:ascii="Arial" w:hAnsi="Arial" w:cs="Arial"/>
        </w:rPr>
        <w:t>.</w:t>
      </w:r>
    </w:p>
    <w:p w:rsidR="002E6B6D" w:rsidRDefault="002E6B6D" w:rsidP="009B177D">
      <w:pPr>
        <w:jc w:val="both"/>
        <w:rPr>
          <w:rFonts w:ascii="Arial" w:hAnsi="Arial" w:cs="Arial"/>
        </w:rPr>
      </w:pPr>
    </w:p>
    <w:p w:rsidR="00094E3A" w:rsidRDefault="00094E3A" w:rsidP="009B177D">
      <w:pPr>
        <w:jc w:val="both"/>
        <w:rPr>
          <w:rFonts w:ascii="Arial" w:hAnsi="Arial" w:cs="Arial"/>
        </w:rPr>
      </w:pPr>
    </w:p>
    <w:p w:rsidR="00094E3A" w:rsidRDefault="00094E3A" w:rsidP="009B177D">
      <w:pPr>
        <w:jc w:val="both"/>
        <w:rPr>
          <w:rFonts w:ascii="Arial" w:hAnsi="Arial" w:cs="Arial"/>
        </w:rPr>
      </w:pPr>
    </w:p>
    <w:p w:rsidR="0024039A" w:rsidRDefault="0024039A" w:rsidP="009B177D">
      <w:pPr>
        <w:jc w:val="both"/>
        <w:rPr>
          <w:rFonts w:ascii="Arial" w:hAnsi="Arial" w:cs="Arial"/>
        </w:rPr>
      </w:pPr>
      <w:r>
        <w:rPr>
          <w:rFonts w:ascii="Arial" w:hAnsi="Arial" w:cs="Arial"/>
        </w:rPr>
        <w:t xml:space="preserve">In summary, the results discussed above suggest that while there may be some question regarding the efficacy of antacids alone, the efficacy of antacid/alginate mixtures </w:t>
      </w:r>
      <w:r w:rsidR="00094E3A">
        <w:rPr>
          <w:rFonts w:ascii="Arial" w:hAnsi="Arial" w:cs="Arial"/>
        </w:rPr>
        <w:t>and H</w:t>
      </w:r>
      <w:r w:rsidR="00094E3A" w:rsidRPr="00094E3A">
        <w:rPr>
          <w:rFonts w:ascii="Arial" w:hAnsi="Arial" w:cs="Arial"/>
          <w:vertAlign w:val="subscript"/>
        </w:rPr>
        <w:t>2</w:t>
      </w:r>
      <w:r w:rsidR="00094E3A">
        <w:rPr>
          <w:rFonts w:ascii="Arial" w:hAnsi="Arial" w:cs="Arial"/>
        </w:rPr>
        <w:t xml:space="preserve">-antogonists </w:t>
      </w:r>
      <w:r>
        <w:rPr>
          <w:rFonts w:ascii="Arial" w:hAnsi="Arial" w:cs="Arial"/>
        </w:rPr>
        <w:t>is established.</w:t>
      </w:r>
      <w:r w:rsidR="00094E3A">
        <w:rPr>
          <w:rFonts w:ascii="Arial" w:hAnsi="Arial" w:cs="Arial"/>
        </w:rPr>
        <w:t xml:space="preserve">  Thus, consumers in New Zealand sourcing their treatments for reflux-like symptoms within the supermarket environment already have access to efficacious medicines.  However, proton pump inhibitors are recognized as the first-line treatment for people suffering more than once a week </w:t>
      </w:r>
      <w:r w:rsidR="00C07363">
        <w:rPr>
          <w:rFonts w:ascii="Arial" w:hAnsi="Arial" w:cs="Arial"/>
        </w:rPr>
        <w:t xml:space="preserve">(but not every day) </w:t>
      </w:r>
      <w:r w:rsidR="00094E3A">
        <w:rPr>
          <w:rFonts w:ascii="Arial" w:hAnsi="Arial" w:cs="Arial"/>
        </w:rPr>
        <w:t xml:space="preserve">– in the absence of serious safety concerns, it is appropriate that a medicine such as </w:t>
      </w:r>
      <w:proofErr w:type="spellStart"/>
      <w:r w:rsidR="00094E3A">
        <w:rPr>
          <w:rFonts w:ascii="Arial" w:hAnsi="Arial" w:cs="Arial"/>
        </w:rPr>
        <w:t>Losec</w:t>
      </w:r>
      <w:proofErr w:type="spellEnd"/>
      <w:r w:rsidR="00094E3A">
        <w:rPr>
          <w:rFonts w:ascii="Arial" w:hAnsi="Arial" w:cs="Arial"/>
        </w:rPr>
        <w:t xml:space="preserve"> 10 mg should also be available at outlets where over 50% of heartburn/regurgitation sufferers currently source their medication. </w:t>
      </w:r>
    </w:p>
    <w:p w:rsidR="0024039A" w:rsidRDefault="0024039A" w:rsidP="009B177D">
      <w:pPr>
        <w:jc w:val="both"/>
        <w:rPr>
          <w:rFonts w:ascii="Arial" w:hAnsi="Arial" w:cs="Arial"/>
        </w:rPr>
      </w:pPr>
    </w:p>
    <w:p w:rsidR="002E6B6D" w:rsidRDefault="002E6B6D" w:rsidP="009B177D">
      <w:pPr>
        <w:jc w:val="both"/>
        <w:rPr>
          <w:rFonts w:ascii="Arial" w:hAnsi="Arial" w:cs="Arial"/>
        </w:rPr>
      </w:pPr>
    </w:p>
    <w:p w:rsidR="00C07363" w:rsidRDefault="00C07363" w:rsidP="009B177D">
      <w:pPr>
        <w:jc w:val="both"/>
        <w:rPr>
          <w:rFonts w:ascii="Arial" w:hAnsi="Arial" w:cs="Arial"/>
        </w:rPr>
      </w:pPr>
    </w:p>
    <w:p w:rsidR="00822A93" w:rsidRDefault="00822A93" w:rsidP="009B177D">
      <w:pPr>
        <w:jc w:val="both"/>
        <w:rPr>
          <w:rFonts w:ascii="Arial" w:hAnsi="Arial" w:cs="Arial"/>
        </w:rPr>
      </w:pPr>
    </w:p>
    <w:p w:rsidR="00A674F0" w:rsidRDefault="00A674F0" w:rsidP="009B177D">
      <w:pPr>
        <w:jc w:val="both"/>
        <w:rPr>
          <w:rFonts w:ascii="Arial" w:hAnsi="Arial" w:cs="Arial"/>
        </w:rPr>
      </w:pPr>
    </w:p>
    <w:p w:rsidR="00A674F0" w:rsidRPr="002F5DB4" w:rsidRDefault="00EC5D19" w:rsidP="009B177D">
      <w:pPr>
        <w:jc w:val="both"/>
        <w:rPr>
          <w:rFonts w:ascii="Arial" w:hAnsi="Arial" w:cs="Arial"/>
          <w:b/>
          <w:i/>
          <w:sz w:val="32"/>
          <w:szCs w:val="32"/>
        </w:rPr>
      </w:pPr>
      <w:r>
        <w:rPr>
          <w:rFonts w:ascii="Arial" w:hAnsi="Arial" w:cs="Arial"/>
          <w:b/>
          <w:i/>
          <w:sz w:val="32"/>
          <w:szCs w:val="32"/>
        </w:rPr>
        <w:t>4</w:t>
      </w:r>
      <w:r w:rsidR="00A674F0" w:rsidRPr="002F5DB4">
        <w:rPr>
          <w:rFonts w:ascii="Arial" w:hAnsi="Arial" w:cs="Arial"/>
          <w:b/>
          <w:i/>
          <w:sz w:val="32"/>
          <w:szCs w:val="32"/>
        </w:rPr>
        <w:t xml:space="preserve">.  </w:t>
      </w:r>
      <w:r w:rsidR="007E152F">
        <w:rPr>
          <w:rFonts w:ascii="Arial" w:hAnsi="Arial" w:cs="Arial"/>
          <w:b/>
          <w:i/>
          <w:sz w:val="32"/>
          <w:szCs w:val="32"/>
        </w:rPr>
        <w:t>International Precedents</w:t>
      </w:r>
    </w:p>
    <w:p w:rsidR="00A674F0" w:rsidRDefault="00A674F0" w:rsidP="009B177D">
      <w:pPr>
        <w:jc w:val="both"/>
        <w:rPr>
          <w:rFonts w:ascii="Arial" w:hAnsi="Arial" w:cs="Arial"/>
        </w:rPr>
      </w:pPr>
    </w:p>
    <w:p w:rsidR="00A674F0" w:rsidRDefault="00A674F0" w:rsidP="009B177D">
      <w:pPr>
        <w:jc w:val="both"/>
        <w:rPr>
          <w:rFonts w:ascii="Arial" w:hAnsi="Arial" w:cs="Arial"/>
        </w:rPr>
      </w:pPr>
    </w:p>
    <w:p w:rsidR="00A674F0" w:rsidRDefault="00A674F0" w:rsidP="009B177D">
      <w:pPr>
        <w:jc w:val="both"/>
        <w:rPr>
          <w:rFonts w:ascii="Arial" w:hAnsi="Arial" w:cs="Arial"/>
        </w:rPr>
      </w:pPr>
      <w:r>
        <w:rPr>
          <w:rFonts w:ascii="Arial" w:hAnsi="Arial" w:cs="Arial"/>
        </w:rPr>
        <w:t>Please refer to Section A5.1 for a complete listing of the overseas classification status for omeprazole.  It can be seen that in all major reference countries except Canada, omeprazole 10 mg or 20 mg has now been switched to an over-the-counter medicine.  Furthermore, in all countries except Australia omeprazole 10 mg or 20 mg is equivalent to a classification in New Zealand of Pharmac</w:t>
      </w:r>
      <w:r w:rsidR="00C07363">
        <w:rPr>
          <w:rFonts w:ascii="Arial" w:hAnsi="Arial" w:cs="Arial"/>
        </w:rPr>
        <w:t>y Medicine or General Sales Medicine</w:t>
      </w:r>
      <w:r>
        <w:rPr>
          <w:rFonts w:ascii="Arial" w:hAnsi="Arial" w:cs="Arial"/>
        </w:rPr>
        <w:t xml:space="preserve">. </w:t>
      </w:r>
    </w:p>
    <w:p w:rsidR="00824666" w:rsidRDefault="00824666" w:rsidP="009B177D">
      <w:pPr>
        <w:jc w:val="both"/>
        <w:rPr>
          <w:rFonts w:ascii="Arial" w:hAnsi="Arial" w:cs="Arial"/>
        </w:rPr>
      </w:pPr>
    </w:p>
    <w:p w:rsidR="00824666" w:rsidRDefault="00824666" w:rsidP="009B177D">
      <w:pPr>
        <w:jc w:val="both"/>
        <w:rPr>
          <w:rFonts w:ascii="Arial" w:hAnsi="Arial" w:cs="Arial"/>
        </w:rPr>
      </w:pPr>
      <w:r>
        <w:rPr>
          <w:rFonts w:ascii="Arial" w:hAnsi="Arial" w:cs="Arial"/>
        </w:rPr>
        <w:t>Currently a proposal to reclassify omeprazole 10 mg to General Sales Medicine is being considered in the United Kingdom.  The proposal has been through a first assessment, and a request f</w:t>
      </w:r>
      <w:r w:rsidR="00C32A80">
        <w:rPr>
          <w:rFonts w:ascii="Arial" w:hAnsi="Arial" w:cs="Arial"/>
        </w:rPr>
        <w:t xml:space="preserve">or further information received and responded to – relevant documentation is provided as Reference 27, and all documentation is available on request.  The proposed General Sales Medicine CMI/pack insert has been reviewed and compared with the questions posed by the MHRA, and is considered to adequately address the points raised.  A further evaluation </w:t>
      </w:r>
      <w:r w:rsidR="00C32A80">
        <w:rPr>
          <w:rFonts w:ascii="Arial" w:hAnsi="Arial" w:cs="Arial"/>
        </w:rPr>
        <w:lastRenderedPageBreak/>
        <w:t>outcome is expected to be received from MHRA in August 2013, and the Medicines Classification Committee will be kept informed of further developments on this proposal as they become available.</w:t>
      </w:r>
    </w:p>
    <w:p w:rsidR="00A674F0" w:rsidRDefault="00A674F0" w:rsidP="009B177D">
      <w:pPr>
        <w:jc w:val="both"/>
        <w:rPr>
          <w:rFonts w:ascii="Arial" w:hAnsi="Arial" w:cs="Arial"/>
        </w:rPr>
      </w:pPr>
    </w:p>
    <w:p w:rsidR="00EC5D19" w:rsidRDefault="00C32A80" w:rsidP="009B177D">
      <w:pPr>
        <w:jc w:val="both"/>
        <w:rPr>
          <w:rFonts w:ascii="Arial" w:hAnsi="Arial" w:cs="Arial"/>
        </w:rPr>
      </w:pPr>
      <w:r>
        <w:rPr>
          <w:rFonts w:ascii="Arial" w:hAnsi="Arial" w:cs="Arial"/>
        </w:rPr>
        <w:t>In summary, a</w:t>
      </w:r>
      <w:r w:rsidR="00A674F0">
        <w:rPr>
          <w:rFonts w:ascii="Arial" w:hAnsi="Arial" w:cs="Arial"/>
        </w:rPr>
        <w:t>ll major European countries and the United States have assessed omeprazole as being suitable for consumer self-selection</w:t>
      </w:r>
      <w:r w:rsidR="00091048">
        <w:rPr>
          <w:rFonts w:ascii="Arial" w:hAnsi="Arial" w:cs="Arial"/>
        </w:rPr>
        <w:t xml:space="preserve">.  Such international confidence in this medicine suggests the same situation would be appropriate for the New Zealand public.  A classification of </w:t>
      </w:r>
      <w:r w:rsidR="00C07363">
        <w:rPr>
          <w:rFonts w:ascii="Arial" w:hAnsi="Arial" w:cs="Arial"/>
        </w:rPr>
        <w:t>General Sales</w:t>
      </w:r>
      <w:r w:rsidR="00091048">
        <w:rPr>
          <w:rFonts w:ascii="Arial" w:hAnsi="Arial" w:cs="Arial"/>
        </w:rPr>
        <w:t xml:space="preserve"> Medicine for omeprazole 10 mg would offer New Zealander’s convenient access to a recognized ‘best practice’ medicine for first line treatment of reflux and h</w:t>
      </w:r>
      <w:r w:rsidR="00C07363">
        <w:rPr>
          <w:rFonts w:ascii="Arial" w:hAnsi="Arial" w:cs="Arial"/>
        </w:rPr>
        <w:t>eartburn</w:t>
      </w:r>
      <w:r w:rsidR="00091048">
        <w:rPr>
          <w:rFonts w:ascii="Arial" w:hAnsi="Arial" w:cs="Arial"/>
        </w:rPr>
        <w:t>.</w:t>
      </w:r>
    </w:p>
    <w:p w:rsidR="00EC5D19" w:rsidRDefault="00EC5D19" w:rsidP="009B177D">
      <w:pPr>
        <w:jc w:val="both"/>
        <w:rPr>
          <w:rFonts w:ascii="Arial" w:hAnsi="Arial" w:cs="Arial"/>
        </w:rPr>
      </w:pPr>
    </w:p>
    <w:p w:rsidR="00EC5D19" w:rsidRDefault="00EC5D19" w:rsidP="009B177D">
      <w:pPr>
        <w:jc w:val="both"/>
        <w:rPr>
          <w:rFonts w:ascii="Arial" w:hAnsi="Arial" w:cs="Arial"/>
        </w:rPr>
      </w:pPr>
    </w:p>
    <w:p w:rsidR="00C32A80" w:rsidRDefault="00C32A80" w:rsidP="009B177D">
      <w:pPr>
        <w:jc w:val="both"/>
        <w:rPr>
          <w:rFonts w:ascii="Arial" w:hAnsi="Arial" w:cs="Arial"/>
        </w:rPr>
      </w:pPr>
    </w:p>
    <w:p w:rsidR="00C32A80" w:rsidRDefault="00C32A80" w:rsidP="009B177D">
      <w:pPr>
        <w:jc w:val="both"/>
        <w:rPr>
          <w:rFonts w:ascii="Arial" w:hAnsi="Arial" w:cs="Arial"/>
        </w:rPr>
      </w:pPr>
    </w:p>
    <w:p w:rsidR="00EC5D19" w:rsidRDefault="00EC5D19" w:rsidP="009B177D">
      <w:pPr>
        <w:jc w:val="both"/>
        <w:rPr>
          <w:rFonts w:ascii="Arial" w:hAnsi="Arial" w:cs="Arial"/>
        </w:rPr>
      </w:pPr>
    </w:p>
    <w:p w:rsidR="00EC5D19" w:rsidRPr="00F03B6E" w:rsidRDefault="00EC5D19" w:rsidP="009B177D">
      <w:pPr>
        <w:jc w:val="both"/>
        <w:rPr>
          <w:rFonts w:ascii="Arial" w:hAnsi="Arial" w:cs="Arial"/>
          <w:b/>
          <w:i/>
          <w:sz w:val="32"/>
          <w:szCs w:val="32"/>
          <w:lang w:val="en-AU"/>
        </w:rPr>
      </w:pPr>
      <w:r>
        <w:rPr>
          <w:rFonts w:ascii="Arial" w:hAnsi="Arial" w:cs="Arial"/>
          <w:b/>
          <w:i/>
          <w:sz w:val="32"/>
          <w:szCs w:val="32"/>
          <w:lang w:val="en-AU"/>
        </w:rPr>
        <w:t>5</w:t>
      </w:r>
      <w:r w:rsidRPr="00F03B6E">
        <w:rPr>
          <w:rFonts w:ascii="Arial" w:hAnsi="Arial" w:cs="Arial"/>
          <w:b/>
          <w:i/>
          <w:sz w:val="32"/>
          <w:szCs w:val="32"/>
          <w:lang w:val="en-AU"/>
        </w:rPr>
        <w:t xml:space="preserve">.  </w:t>
      </w:r>
      <w:r>
        <w:rPr>
          <w:rFonts w:ascii="Arial" w:hAnsi="Arial" w:cs="Arial"/>
          <w:b/>
          <w:i/>
          <w:sz w:val="32"/>
          <w:szCs w:val="32"/>
          <w:lang w:val="en-AU"/>
        </w:rPr>
        <w:t>Encouraging Self-Care</w:t>
      </w:r>
    </w:p>
    <w:p w:rsidR="00EC5D19" w:rsidRDefault="00EC5D19" w:rsidP="009B177D">
      <w:pPr>
        <w:jc w:val="both"/>
        <w:rPr>
          <w:rFonts w:ascii="Arial" w:hAnsi="Arial" w:cs="Arial"/>
          <w:lang w:val="en-AU"/>
        </w:rPr>
      </w:pPr>
    </w:p>
    <w:p w:rsidR="00EC5D19" w:rsidRDefault="00EC5D19" w:rsidP="009B177D">
      <w:pPr>
        <w:jc w:val="both"/>
        <w:rPr>
          <w:rFonts w:ascii="Arial" w:hAnsi="Arial" w:cs="Arial"/>
        </w:rPr>
      </w:pPr>
    </w:p>
    <w:p w:rsidR="00EC5D19" w:rsidRDefault="00EC5D19" w:rsidP="009B177D">
      <w:pPr>
        <w:jc w:val="both"/>
        <w:rPr>
          <w:rFonts w:ascii="Arial" w:hAnsi="Arial" w:cs="Arial"/>
        </w:rPr>
      </w:pPr>
      <w:r>
        <w:rPr>
          <w:rFonts w:ascii="Arial" w:hAnsi="Arial" w:cs="Arial"/>
        </w:rPr>
        <w:t xml:space="preserve">Today there is a world-wide trend encouraging consumers towards self-care when possible, promoting personal responsibility for the symptomatic treatment of short-term conditions with an aim to reducing health care expenditure for both the consumer and the Government.  Reclassification of omeprazole 10 mg to </w:t>
      </w:r>
      <w:r w:rsidR="00C07363">
        <w:rPr>
          <w:rFonts w:ascii="Arial" w:hAnsi="Arial" w:cs="Arial"/>
        </w:rPr>
        <w:t>General Sales</w:t>
      </w:r>
      <w:r>
        <w:rPr>
          <w:rFonts w:ascii="Arial" w:hAnsi="Arial" w:cs="Arial"/>
        </w:rPr>
        <w:t xml:space="preserve"> Medicine would empower patients to address their treatment needs for reflux or heartburn by making the “best practice” first-line t</w:t>
      </w:r>
      <w:r w:rsidR="00C07363">
        <w:rPr>
          <w:rFonts w:ascii="Arial" w:hAnsi="Arial" w:cs="Arial"/>
        </w:rPr>
        <w:t xml:space="preserve">reatment </w:t>
      </w:r>
      <w:r>
        <w:rPr>
          <w:rFonts w:ascii="Arial" w:hAnsi="Arial" w:cs="Arial"/>
        </w:rPr>
        <w:t>readily available</w:t>
      </w:r>
      <w:r w:rsidR="00C07363">
        <w:rPr>
          <w:rFonts w:ascii="Arial" w:hAnsi="Arial" w:cs="Arial"/>
        </w:rPr>
        <w:t xml:space="preserve"> at the retail outlets where currently more than 50% of sufferers purchase their treatments</w:t>
      </w:r>
      <w:r>
        <w:rPr>
          <w:rFonts w:ascii="Arial" w:hAnsi="Arial" w:cs="Arial"/>
        </w:rPr>
        <w:t>.  The demonstrated superior efficacy of omeprazole, when compared to H</w:t>
      </w:r>
      <w:r w:rsidRPr="00606B1D">
        <w:rPr>
          <w:rFonts w:ascii="Arial" w:hAnsi="Arial" w:cs="Arial"/>
          <w:vertAlign w:val="subscript"/>
        </w:rPr>
        <w:t>2</w:t>
      </w:r>
      <w:r w:rsidR="00A96C66">
        <w:rPr>
          <w:rFonts w:ascii="Arial" w:hAnsi="Arial" w:cs="Arial"/>
        </w:rPr>
        <w:t>-</w:t>
      </w:r>
      <w:r>
        <w:rPr>
          <w:rFonts w:ascii="Arial" w:hAnsi="Arial" w:cs="Arial"/>
        </w:rPr>
        <w:t>antagonists, promotes consumer satisfaction with the treatment and adds significantly to their quality of life.</w:t>
      </w:r>
    </w:p>
    <w:p w:rsidR="00EC5D19" w:rsidRDefault="00EC5D19" w:rsidP="009B177D">
      <w:pPr>
        <w:jc w:val="both"/>
        <w:rPr>
          <w:rFonts w:ascii="Arial" w:hAnsi="Arial" w:cs="Arial"/>
        </w:rPr>
      </w:pPr>
    </w:p>
    <w:p w:rsidR="00595FFC" w:rsidRDefault="008F46AC" w:rsidP="009B177D">
      <w:pPr>
        <w:jc w:val="both"/>
        <w:rPr>
          <w:rFonts w:ascii="Arial" w:hAnsi="Arial" w:cs="Arial"/>
        </w:rPr>
      </w:pPr>
      <w:r>
        <w:rPr>
          <w:rFonts w:ascii="Arial" w:hAnsi="Arial" w:cs="Arial"/>
        </w:rPr>
        <w:t>While it is true that</w:t>
      </w:r>
      <w:r w:rsidR="00EC5D19">
        <w:rPr>
          <w:rFonts w:ascii="Arial" w:hAnsi="Arial" w:cs="Arial"/>
        </w:rPr>
        <w:t xml:space="preserve"> consumer</w:t>
      </w:r>
      <w:r w:rsidR="00595FFC">
        <w:rPr>
          <w:rFonts w:ascii="Arial" w:hAnsi="Arial" w:cs="Arial"/>
        </w:rPr>
        <w:t>s</w:t>
      </w:r>
      <w:r w:rsidR="00EC5D19">
        <w:rPr>
          <w:rFonts w:ascii="Arial" w:hAnsi="Arial" w:cs="Arial"/>
        </w:rPr>
        <w:t xml:space="preserve"> can currently access omeprazole 10 mg relati</w:t>
      </w:r>
      <w:r w:rsidR="00C07363">
        <w:rPr>
          <w:rFonts w:ascii="Arial" w:hAnsi="Arial" w:cs="Arial"/>
        </w:rPr>
        <w:t>vely readily as a Pharmac</w:t>
      </w:r>
      <w:r w:rsidR="00EC5D19">
        <w:rPr>
          <w:rFonts w:ascii="Arial" w:hAnsi="Arial" w:cs="Arial"/>
        </w:rPr>
        <w:t xml:space="preserve">y Medicine, this classification does raise barriers to access in that </w:t>
      </w:r>
      <w:r w:rsidR="00C07363">
        <w:rPr>
          <w:rFonts w:ascii="Arial" w:hAnsi="Arial" w:cs="Arial"/>
        </w:rPr>
        <w:t>pharmacies are not part of normal shopping activities for many people</w:t>
      </w:r>
      <w:r w:rsidR="00595FFC">
        <w:rPr>
          <w:rFonts w:ascii="Arial" w:hAnsi="Arial" w:cs="Arial"/>
        </w:rPr>
        <w:t xml:space="preserve"> and as such require a particular visit to be made</w:t>
      </w:r>
      <w:r w:rsidR="00EC5D19">
        <w:rPr>
          <w:rFonts w:ascii="Arial" w:hAnsi="Arial" w:cs="Arial"/>
        </w:rPr>
        <w:t>.</w:t>
      </w:r>
      <w:r w:rsidR="00595FFC">
        <w:rPr>
          <w:rFonts w:ascii="Arial" w:hAnsi="Arial" w:cs="Arial"/>
        </w:rPr>
        <w:t xml:space="preserve">  For those consumers currently purchasing through supermarkets, market research</w:t>
      </w:r>
      <w:r w:rsidR="00595FFC" w:rsidRPr="00595FFC">
        <w:rPr>
          <w:rFonts w:ascii="Arial" w:hAnsi="Arial" w:cs="Arial"/>
          <w:vertAlign w:val="superscript"/>
        </w:rPr>
        <w:t>21</w:t>
      </w:r>
      <w:r w:rsidR="00595FFC">
        <w:rPr>
          <w:rFonts w:ascii="Arial" w:hAnsi="Arial" w:cs="Arial"/>
        </w:rPr>
        <w:t xml:space="preserve"> suggests that they expect to find suitable medication within this environment.  Frequently they believe their symptoms are not serious enough to warrant deviation from normal shopping practices even though quality of life may be considerably affected.</w:t>
      </w:r>
      <w:r w:rsidR="00EC5D19">
        <w:rPr>
          <w:rFonts w:ascii="Arial" w:hAnsi="Arial" w:cs="Arial"/>
        </w:rPr>
        <w:t xml:space="preserve">  </w:t>
      </w:r>
    </w:p>
    <w:p w:rsidR="00595FFC" w:rsidRDefault="00595FFC" w:rsidP="009B177D">
      <w:pPr>
        <w:jc w:val="both"/>
        <w:rPr>
          <w:rFonts w:ascii="Arial" w:hAnsi="Arial" w:cs="Arial"/>
        </w:rPr>
      </w:pPr>
    </w:p>
    <w:p w:rsidR="00EC5D19" w:rsidRDefault="00EC5D19" w:rsidP="009B177D">
      <w:pPr>
        <w:jc w:val="both"/>
        <w:rPr>
          <w:rFonts w:ascii="Arial" w:hAnsi="Arial" w:cs="Arial"/>
        </w:rPr>
      </w:pPr>
      <w:r>
        <w:rPr>
          <w:rFonts w:ascii="Arial" w:hAnsi="Arial" w:cs="Arial"/>
        </w:rPr>
        <w:t xml:space="preserve">Furthermore, with a common and easily identified condition such as reflux or heartburn consumers more often than not have previous experience with their symptoms and </w:t>
      </w:r>
      <w:r w:rsidR="00E92C48">
        <w:rPr>
          <w:rFonts w:ascii="Arial" w:hAnsi="Arial" w:cs="Arial"/>
        </w:rPr>
        <w:t xml:space="preserve">have established </w:t>
      </w:r>
      <w:proofErr w:type="spellStart"/>
      <w:r w:rsidR="00E92C48">
        <w:rPr>
          <w:rFonts w:ascii="Arial" w:hAnsi="Arial" w:cs="Arial"/>
        </w:rPr>
        <w:t>behaviour</w:t>
      </w:r>
      <w:proofErr w:type="spellEnd"/>
      <w:r w:rsidR="00E92C48">
        <w:rPr>
          <w:rFonts w:ascii="Arial" w:hAnsi="Arial" w:cs="Arial"/>
        </w:rPr>
        <w:t xml:space="preserve"> patterns in dealing with them.  Reclassification of </w:t>
      </w:r>
      <w:proofErr w:type="spellStart"/>
      <w:r w:rsidR="00E92C48">
        <w:rPr>
          <w:rFonts w:ascii="Arial" w:hAnsi="Arial" w:cs="Arial"/>
        </w:rPr>
        <w:t>Losec</w:t>
      </w:r>
      <w:proofErr w:type="spellEnd"/>
      <w:r w:rsidR="00E92C48">
        <w:rPr>
          <w:rFonts w:ascii="Arial" w:hAnsi="Arial" w:cs="Arial"/>
        </w:rPr>
        <w:t xml:space="preserve"> 10 mg to General Sal</w:t>
      </w:r>
      <w:r w:rsidR="008F46AC">
        <w:rPr>
          <w:rFonts w:ascii="Arial" w:hAnsi="Arial" w:cs="Arial"/>
        </w:rPr>
        <w:t xml:space="preserve">es Medicine would allow this </w:t>
      </w:r>
      <w:proofErr w:type="spellStart"/>
      <w:r w:rsidR="008F46AC">
        <w:rPr>
          <w:rFonts w:ascii="Arial" w:hAnsi="Arial" w:cs="Arial"/>
        </w:rPr>
        <w:t>recognis</w:t>
      </w:r>
      <w:r w:rsidR="00E92C48">
        <w:rPr>
          <w:rFonts w:ascii="Arial" w:hAnsi="Arial" w:cs="Arial"/>
        </w:rPr>
        <w:t>ed</w:t>
      </w:r>
      <w:proofErr w:type="spellEnd"/>
      <w:r w:rsidR="00E92C48">
        <w:rPr>
          <w:rFonts w:ascii="Arial" w:hAnsi="Arial" w:cs="Arial"/>
        </w:rPr>
        <w:t xml:space="preserve"> first-line treatment to be offered to appropriate consumers who currently access medication from supermarkets with</w:t>
      </w:r>
      <w:r w:rsidR="008F46AC">
        <w:rPr>
          <w:rFonts w:ascii="Arial" w:hAnsi="Arial" w:cs="Arial"/>
        </w:rPr>
        <w:t xml:space="preserve">out requiring them to </w:t>
      </w:r>
      <w:r w:rsidR="00E92C48">
        <w:rPr>
          <w:rFonts w:ascii="Arial" w:hAnsi="Arial" w:cs="Arial"/>
        </w:rPr>
        <w:t xml:space="preserve">change their normal </w:t>
      </w:r>
      <w:proofErr w:type="spellStart"/>
      <w:r w:rsidR="00E92C48">
        <w:rPr>
          <w:rFonts w:ascii="Arial" w:hAnsi="Arial" w:cs="Arial"/>
        </w:rPr>
        <w:t>behaviours</w:t>
      </w:r>
      <w:proofErr w:type="spellEnd"/>
      <w:r w:rsidR="00E92C48">
        <w:rPr>
          <w:rFonts w:ascii="Arial" w:hAnsi="Arial" w:cs="Arial"/>
        </w:rPr>
        <w:t xml:space="preserve"> towards the problem.  Thus, the proposed </w:t>
      </w:r>
      <w:r w:rsidR="00E92C48">
        <w:rPr>
          <w:rFonts w:ascii="Arial" w:hAnsi="Arial" w:cs="Arial"/>
        </w:rPr>
        <w:lastRenderedPageBreak/>
        <w:t>reclassification offers the opportunity to promote a high standard of self-care by making available first-line</w:t>
      </w:r>
      <w:r w:rsidR="00BE5EC1">
        <w:rPr>
          <w:rFonts w:ascii="Arial" w:hAnsi="Arial" w:cs="Arial"/>
        </w:rPr>
        <w:t xml:space="preserve"> medication to people</w:t>
      </w:r>
      <w:r w:rsidR="00E92C48">
        <w:rPr>
          <w:rFonts w:ascii="Arial" w:hAnsi="Arial" w:cs="Arial"/>
        </w:rPr>
        <w:t xml:space="preserve"> suffer</w:t>
      </w:r>
      <w:r w:rsidR="00BE5EC1">
        <w:rPr>
          <w:rFonts w:ascii="Arial" w:hAnsi="Arial" w:cs="Arial"/>
        </w:rPr>
        <w:t>ing</w:t>
      </w:r>
      <w:r w:rsidR="00E92C48">
        <w:rPr>
          <w:rFonts w:ascii="Arial" w:hAnsi="Arial" w:cs="Arial"/>
        </w:rPr>
        <w:t xml:space="preserve"> symptoms more than once a week (but not every day)</w:t>
      </w:r>
      <w:r w:rsidR="00BE5EC1">
        <w:rPr>
          <w:rFonts w:ascii="Arial" w:hAnsi="Arial" w:cs="Arial"/>
        </w:rPr>
        <w:t xml:space="preserve"> that only or mainly purchase their medications from a supermarket.</w:t>
      </w:r>
    </w:p>
    <w:p w:rsidR="00EC5D19" w:rsidRDefault="00EC5D19" w:rsidP="009B177D">
      <w:pPr>
        <w:jc w:val="both"/>
        <w:rPr>
          <w:rFonts w:ascii="Arial" w:hAnsi="Arial" w:cs="Arial"/>
        </w:rPr>
      </w:pPr>
    </w:p>
    <w:p w:rsidR="00A96C66" w:rsidRDefault="00A96C66" w:rsidP="009B177D">
      <w:pPr>
        <w:jc w:val="both"/>
        <w:rPr>
          <w:rFonts w:ascii="Arial" w:hAnsi="Arial" w:cs="Arial"/>
          <w:lang w:val="en-AU"/>
        </w:rPr>
      </w:pPr>
    </w:p>
    <w:p w:rsidR="00EC5D19" w:rsidRPr="00A25DD7" w:rsidRDefault="00EC5D19" w:rsidP="009B177D">
      <w:pPr>
        <w:jc w:val="both"/>
        <w:rPr>
          <w:rFonts w:ascii="Arial" w:hAnsi="Arial" w:cs="Arial"/>
        </w:rPr>
      </w:pPr>
    </w:p>
    <w:p w:rsidR="00EC5D19" w:rsidRDefault="00EC5D19" w:rsidP="009B177D">
      <w:pPr>
        <w:jc w:val="both"/>
        <w:rPr>
          <w:rFonts w:ascii="Arial" w:hAnsi="Arial" w:cs="Arial"/>
        </w:rPr>
      </w:pPr>
    </w:p>
    <w:p w:rsidR="00EC5D19" w:rsidRDefault="00EC5D19" w:rsidP="009B177D">
      <w:pPr>
        <w:jc w:val="both"/>
        <w:rPr>
          <w:rFonts w:ascii="Arial" w:hAnsi="Arial" w:cs="Arial"/>
        </w:rPr>
      </w:pPr>
    </w:p>
    <w:p w:rsidR="00EC5D19" w:rsidRPr="00E111E5" w:rsidRDefault="00EC5D19" w:rsidP="009B177D">
      <w:pPr>
        <w:pStyle w:val="Heading3"/>
        <w:numPr>
          <w:ilvl w:val="0"/>
          <w:numId w:val="0"/>
        </w:numPr>
        <w:tabs>
          <w:tab w:val="clear" w:pos="1152"/>
        </w:tabs>
        <w:spacing w:before="240" w:after="60" w:line="276" w:lineRule="auto"/>
        <w:jc w:val="both"/>
        <w:rPr>
          <w:i/>
          <w:sz w:val="32"/>
          <w:szCs w:val="32"/>
        </w:rPr>
      </w:pPr>
      <w:bookmarkStart w:id="3" w:name="_Toc207782073"/>
      <w:r>
        <w:rPr>
          <w:bCs/>
          <w:i/>
          <w:sz w:val="32"/>
          <w:szCs w:val="32"/>
        </w:rPr>
        <w:t>6</w:t>
      </w:r>
      <w:r w:rsidRPr="00E111E5">
        <w:rPr>
          <w:bCs/>
          <w:i/>
          <w:sz w:val="32"/>
          <w:szCs w:val="32"/>
        </w:rPr>
        <w:t xml:space="preserve">.  </w:t>
      </w:r>
      <w:bookmarkEnd w:id="3"/>
      <w:r>
        <w:rPr>
          <w:bCs/>
          <w:i/>
          <w:sz w:val="32"/>
          <w:szCs w:val="32"/>
        </w:rPr>
        <w:t>Consumer Convenience/</w:t>
      </w:r>
      <w:proofErr w:type="spellStart"/>
      <w:r>
        <w:rPr>
          <w:bCs/>
          <w:i/>
          <w:sz w:val="32"/>
          <w:szCs w:val="32"/>
        </w:rPr>
        <w:t>Accessability</w:t>
      </w:r>
      <w:proofErr w:type="spellEnd"/>
    </w:p>
    <w:p w:rsidR="00EC5D19" w:rsidRDefault="00EC5D19" w:rsidP="009B177D">
      <w:pPr>
        <w:jc w:val="both"/>
        <w:rPr>
          <w:rFonts w:ascii="Arial" w:hAnsi="Arial" w:cs="Arial"/>
        </w:rPr>
      </w:pPr>
    </w:p>
    <w:p w:rsidR="00EC5D19" w:rsidRDefault="00EC5D19" w:rsidP="009B177D">
      <w:pPr>
        <w:jc w:val="both"/>
        <w:rPr>
          <w:rFonts w:ascii="Arial" w:hAnsi="Arial" w:cs="Arial"/>
        </w:rPr>
      </w:pPr>
    </w:p>
    <w:p w:rsidR="00EC5D19" w:rsidRDefault="00EC5D19" w:rsidP="009B177D">
      <w:pPr>
        <w:jc w:val="both"/>
        <w:rPr>
          <w:rFonts w:ascii="Arial" w:hAnsi="Arial" w:cs="Arial"/>
        </w:rPr>
      </w:pPr>
      <w:r w:rsidRPr="00EA5CC3">
        <w:rPr>
          <w:rFonts w:ascii="Arial" w:hAnsi="Arial" w:cs="Arial"/>
        </w:rPr>
        <w:t>The efficacy and safety of omeprazole in the treatment of reflux symptoms (heartburn and acid regurgitation) is well</w:t>
      </w:r>
      <w:r w:rsidR="00CB5466">
        <w:rPr>
          <w:rFonts w:ascii="Arial" w:hAnsi="Arial" w:cs="Arial"/>
        </w:rPr>
        <w:t xml:space="preserve"> established. The 10 mg</w:t>
      </w:r>
      <w:r w:rsidRPr="00EA5CC3">
        <w:rPr>
          <w:rFonts w:ascii="Arial" w:hAnsi="Arial" w:cs="Arial"/>
        </w:rPr>
        <w:t xml:space="preserve"> tablets offer the flexibility to take either two tablets (2 x 10 mg) or one tablet (10 mg), in order to maintain the treatment at the lowest possible effective dose. </w:t>
      </w:r>
      <w:r>
        <w:rPr>
          <w:rFonts w:ascii="Arial" w:hAnsi="Arial" w:cs="Arial"/>
        </w:rPr>
        <w:t xml:space="preserve"> The 10 mg strength is the most appropriate presentation of omeprazole for reclassification to </w:t>
      </w:r>
      <w:r w:rsidR="00595FFC">
        <w:rPr>
          <w:rFonts w:ascii="Arial" w:hAnsi="Arial" w:cs="Arial"/>
        </w:rPr>
        <w:t>General Sales</w:t>
      </w:r>
      <w:r>
        <w:rPr>
          <w:rFonts w:ascii="Arial" w:hAnsi="Arial" w:cs="Arial"/>
        </w:rPr>
        <w:t xml:space="preserve"> Medicine because:-</w:t>
      </w:r>
    </w:p>
    <w:p w:rsidR="00EC5D19" w:rsidRDefault="00EC5D19" w:rsidP="009B177D">
      <w:pPr>
        <w:jc w:val="both"/>
        <w:rPr>
          <w:rFonts w:ascii="Arial" w:hAnsi="Arial" w:cs="Arial"/>
        </w:rPr>
      </w:pPr>
    </w:p>
    <w:p w:rsidR="00EC5D19" w:rsidRDefault="00EC5D19" w:rsidP="009B177D">
      <w:pPr>
        <w:numPr>
          <w:ilvl w:val="0"/>
          <w:numId w:val="28"/>
        </w:numPr>
        <w:ind w:left="1080"/>
        <w:jc w:val="both"/>
        <w:rPr>
          <w:rFonts w:ascii="Arial" w:hAnsi="Arial" w:cs="Arial"/>
        </w:rPr>
      </w:pPr>
      <w:r>
        <w:rPr>
          <w:rFonts w:ascii="Arial" w:hAnsi="Arial" w:cs="Arial"/>
        </w:rPr>
        <w:t xml:space="preserve">It is the lowest strength of omeprazole available and so </w:t>
      </w:r>
      <w:r w:rsidR="00CB5466">
        <w:rPr>
          <w:rFonts w:ascii="Arial" w:hAnsi="Arial" w:cs="Arial"/>
        </w:rPr>
        <w:t>intuitively represents the safest option</w:t>
      </w:r>
      <w:r>
        <w:rPr>
          <w:rFonts w:ascii="Arial" w:hAnsi="Arial" w:cs="Arial"/>
        </w:rPr>
        <w:t xml:space="preserve"> to offer to the consumer </w:t>
      </w:r>
    </w:p>
    <w:p w:rsidR="00EC5D19" w:rsidRDefault="00EC5D19" w:rsidP="009B177D">
      <w:pPr>
        <w:ind w:left="360"/>
        <w:jc w:val="both"/>
        <w:rPr>
          <w:rFonts w:ascii="Arial" w:hAnsi="Arial" w:cs="Arial"/>
        </w:rPr>
      </w:pPr>
    </w:p>
    <w:p w:rsidR="00EC5D19" w:rsidRDefault="00EC5D19" w:rsidP="009B177D">
      <w:pPr>
        <w:numPr>
          <w:ilvl w:val="0"/>
          <w:numId w:val="28"/>
        </w:numPr>
        <w:ind w:left="1080"/>
        <w:jc w:val="both"/>
        <w:rPr>
          <w:rFonts w:ascii="Arial" w:hAnsi="Arial" w:cs="Arial"/>
        </w:rPr>
      </w:pPr>
      <w:r>
        <w:rPr>
          <w:rFonts w:ascii="Arial" w:hAnsi="Arial" w:cs="Arial"/>
        </w:rPr>
        <w:t>It is the only strength that allows maintenance of treatment at the lowest possible dose i.e. offers the possibility of dosing at 10 mg per day.</w:t>
      </w:r>
    </w:p>
    <w:p w:rsidR="00EC5D19" w:rsidRDefault="00EC5D19" w:rsidP="009B177D">
      <w:pPr>
        <w:jc w:val="both"/>
        <w:rPr>
          <w:rFonts w:ascii="Arial" w:hAnsi="Arial" w:cs="Arial"/>
        </w:rPr>
      </w:pPr>
    </w:p>
    <w:p w:rsidR="00EC5D19" w:rsidRDefault="00EC5D19" w:rsidP="009B177D">
      <w:pPr>
        <w:jc w:val="both"/>
        <w:rPr>
          <w:rFonts w:ascii="Arial" w:hAnsi="Arial" w:cs="Arial"/>
        </w:rPr>
      </w:pPr>
    </w:p>
    <w:p w:rsidR="00EC5D19" w:rsidRDefault="00EC5D19" w:rsidP="009B177D">
      <w:pPr>
        <w:jc w:val="both"/>
        <w:rPr>
          <w:rFonts w:ascii="Arial" w:hAnsi="Arial" w:cs="Arial"/>
        </w:rPr>
      </w:pPr>
      <w:r>
        <w:rPr>
          <w:rFonts w:ascii="Arial" w:hAnsi="Arial" w:cs="Arial"/>
        </w:rPr>
        <w:t>In New Zealand omeprazole 10 mg has been available over-the-counter as a Pharmacist Only Medicine since 2009.  However, in other countries it has been available, effectively as a Pharmacy Medicine, for much longer - i</w:t>
      </w:r>
      <w:r w:rsidRPr="00EA5CC3">
        <w:rPr>
          <w:rFonts w:ascii="Arial" w:hAnsi="Arial" w:cs="Arial"/>
        </w:rPr>
        <w:t xml:space="preserve">n the UK, the 10 mg tablet form </w:t>
      </w:r>
      <w:r>
        <w:rPr>
          <w:rFonts w:ascii="Arial" w:hAnsi="Arial" w:cs="Arial"/>
        </w:rPr>
        <w:t>has been</w:t>
      </w:r>
      <w:r w:rsidRPr="00EA5CC3">
        <w:rPr>
          <w:rFonts w:ascii="Arial" w:hAnsi="Arial" w:cs="Arial"/>
        </w:rPr>
        <w:t xml:space="preserve"> licensed Pharmacy </w:t>
      </w:r>
      <w:r>
        <w:rPr>
          <w:rFonts w:ascii="Arial" w:hAnsi="Arial" w:cs="Arial"/>
        </w:rPr>
        <w:t>(</w:t>
      </w:r>
      <w:r w:rsidRPr="00EA5CC3">
        <w:rPr>
          <w:rFonts w:ascii="Arial" w:hAnsi="Arial" w:cs="Arial"/>
        </w:rPr>
        <w:t xml:space="preserve">‘P’) </w:t>
      </w:r>
      <w:r>
        <w:rPr>
          <w:rFonts w:ascii="Arial" w:hAnsi="Arial" w:cs="Arial"/>
        </w:rPr>
        <w:t xml:space="preserve">at a </w:t>
      </w:r>
      <w:r w:rsidRPr="00EA5CC3">
        <w:rPr>
          <w:rFonts w:ascii="Arial" w:hAnsi="Arial" w:cs="Arial"/>
        </w:rPr>
        <w:t xml:space="preserve">dose </w:t>
      </w:r>
      <w:r>
        <w:rPr>
          <w:rFonts w:ascii="Arial" w:hAnsi="Arial" w:cs="Arial"/>
        </w:rPr>
        <w:t>of</w:t>
      </w:r>
      <w:r w:rsidRPr="00EA5CC3">
        <w:rPr>
          <w:rFonts w:ascii="Arial" w:hAnsi="Arial" w:cs="Arial"/>
        </w:rPr>
        <w:t xml:space="preserve"> 10 – 20 mg since 2004.</w:t>
      </w:r>
      <w:r>
        <w:rPr>
          <w:rFonts w:ascii="Arial" w:hAnsi="Arial" w:cs="Arial"/>
        </w:rPr>
        <w:t xml:space="preserve"> </w:t>
      </w:r>
      <w:r w:rsidRPr="00EA5CC3">
        <w:rPr>
          <w:rFonts w:ascii="Arial" w:hAnsi="Arial" w:cs="Arial"/>
        </w:rPr>
        <w:t xml:space="preserve"> Wider availability</w:t>
      </w:r>
      <w:r>
        <w:rPr>
          <w:rFonts w:ascii="Arial" w:hAnsi="Arial" w:cs="Arial"/>
        </w:rPr>
        <w:t xml:space="preserve"> in New Zealand, through reclassification to </w:t>
      </w:r>
      <w:r w:rsidR="00BE5EC1">
        <w:rPr>
          <w:rFonts w:ascii="Arial" w:hAnsi="Arial" w:cs="Arial"/>
        </w:rPr>
        <w:t>General Sales</w:t>
      </w:r>
      <w:r>
        <w:rPr>
          <w:rFonts w:ascii="Arial" w:hAnsi="Arial" w:cs="Arial"/>
        </w:rPr>
        <w:t xml:space="preserve"> Medicine,</w:t>
      </w:r>
      <w:r w:rsidRPr="00EA5CC3">
        <w:rPr>
          <w:rFonts w:ascii="Arial" w:hAnsi="Arial" w:cs="Arial"/>
        </w:rPr>
        <w:t xml:space="preserve"> would be convenient to the purchaser with respect to offering greater choice and improved efficacy in the treatment of common upper gastrointestinal symptoms. </w:t>
      </w:r>
    </w:p>
    <w:p w:rsidR="00EC5D19" w:rsidRPr="00EA5CC3" w:rsidRDefault="00EC5D19" w:rsidP="009B177D">
      <w:pPr>
        <w:jc w:val="both"/>
        <w:rPr>
          <w:rFonts w:ascii="Arial" w:hAnsi="Arial" w:cs="Arial"/>
        </w:rPr>
      </w:pPr>
    </w:p>
    <w:p w:rsidR="00EC5D19" w:rsidRDefault="00EC5D19" w:rsidP="009B177D">
      <w:pPr>
        <w:jc w:val="both"/>
        <w:rPr>
          <w:rFonts w:ascii="Arial" w:hAnsi="Arial" w:cs="Arial"/>
        </w:rPr>
      </w:pPr>
      <w:r w:rsidRPr="00EA5CC3">
        <w:rPr>
          <w:rFonts w:ascii="Arial" w:hAnsi="Arial" w:cs="Arial"/>
        </w:rPr>
        <w:t>The</w:t>
      </w:r>
      <w:r w:rsidR="00F246B0">
        <w:rPr>
          <w:rFonts w:ascii="Arial" w:hAnsi="Arial" w:cs="Arial"/>
        </w:rPr>
        <w:t xml:space="preserve"> current package carton and leaflet </w:t>
      </w:r>
      <w:r w:rsidRPr="00EA5CC3">
        <w:rPr>
          <w:rFonts w:ascii="Arial" w:hAnsi="Arial" w:cs="Arial"/>
        </w:rPr>
        <w:t>clearly direct</w:t>
      </w:r>
      <w:r w:rsidR="00F246B0">
        <w:rPr>
          <w:rFonts w:ascii="Arial" w:hAnsi="Arial" w:cs="Arial"/>
        </w:rPr>
        <w:t>s</w:t>
      </w:r>
      <w:r w:rsidRPr="00EA5CC3">
        <w:rPr>
          <w:rFonts w:ascii="Arial" w:hAnsi="Arial" w:cs="Arial"/>
        </w:rPr>
        <w:t xml:space="preserve"> the purchaser to determine whether the product </w:t>
      </w:r>
      <w:r w:rsidR="00F246B0">
        <w:rPr>
          <w:rFonts w:ascii="Arial" w:hAnsi="Arial" w:cs="Arial"/>
        </w:rPr>
        <w:t>is</w:t>
      </w:r>
      <w:r w:rsidRPr="00EA5CC3">
        <w:rPr>
          <w:rFonts w:ascii="Arial" w:hAnsi="Arial" w:cs="Arial"/>
        </w:rPr>
        <w:t xml:space="preserve"> suitable for the</w:t>
      </w:r>
      <w:r w:rsidR="00F246B0">
        <w:rPr>
          <w:rFonts w:ascii="Arial" w:hAnsi="Arial" w:cs="Arial"/>
        </w:rPr>
        <w:t>ir</w:t>
      </w:r>
      <w:r w:rsidRPr="00EA5CC3">
        <w:rPr>
          <w:rFonts w:ascii="Arial" w:hAnsi="Arial" w:cs="Arial"/>
        </w:rPr>
        <w:t xml:space="preserve"> condition and to seek medical advice if symptoms persist</w:t>
      </w:r>
      <w:r w:rsidR="00BE5EC1">
        <w:rPr>
          <w:rFonts w:ascii="Arial" w:hAnsi="Arial" w:cs="Arial"/>
        </w:rPr>
        <w:t>, recur or change</w:t>
      </w:r>
      <w:r w:rsidRPr="00EA5CC3">
        <w:rPr>
          <w:rFonts w:ascii="Arial" w:hAnsi="Arial" w:cs="Arial"/>
        </w:rPr>
        <w:t xml:space="preserve">. </w:t>
      </w:r>
      <w:r w:rsidR="00BE5EC1">
        <w:rPr>
          <w:rFonts w:ascii="Arial" w:hAnsi="Arial" w:cs="Arial"/>
        </w:rPr>
        <w:t xml:space="preserve"> The</w:t>
      </w:r>
      <w:r w:rsidR="00F246B0">
        <w:rPr>
          <w:rFonts w:ascii="Arial" w:hAnsi="Arial" w:cs="Arial"/>
        </w:rPr>
        <w:t>s</w:t>
      </w:r>
      <w:r w:rsidR="00BE5EC1">
        <w:rPr>
          <w:rFonts w:ascii="Arial" w:hAnsi="Arial" w:cs="Arial"/>
        </w:rPr>
        <w:t>e warnings</w:t>
      </w:r>
      <w:r w:rsidR="00F246B0">
        <w:rPr>
          <w:rFonts w:ascii="Arial" w:hAnsi="Arial" w:cs="Arial"/>
        </w:rPr>
        <w:t xml:space="preserve"> would remain unchanged for </w:t>
      </w:r>
      <w:proofErr w:type="spellStart"/>
      <w:r w:rsidR="00F246B0">
        <w:rPr>
          <w:rFonts w:ascii="Arial" w:hAnsi="Arial" w:cs="Arial"/>
        </w:rPr>
        <w:t>Losec</w:t>
      </w:r>
      <w:proofErr w:type="spellEnd"/>
      <w:r w:rsidR="00F246B0">
        <w:rPr>
          <w:rFonts w:ascii="Arial" w:hAnsi="Arial" w:cs="Arial"/>
        </w:rPr>
        <w:t xml:space="preserve"> 10 mg as a </w:t>
      </w:r>
      <w:r w:rsidR="00BE5EC1">
        <w:rPr>
          <w:rFonts w:ascii="Arial" w:hAnsi="Arial" w:cs="Arial"/>
        </w:rPr>
        <w:t>General Sales</w:t>
      </w:r>
      <w:r w:rsidR="00F246B0">
        <w:rPr>
          <w:rFonts w:ascii="Arial" w:hAnsi="Arial" w:cs="Arial"/>
        </w:rPr>
        <w:t xml:space="preserve"> Medicine.</w:t>
      </w:r>
    </w:p>
    <w:p w:rsidR="00EC5D19" w:rsidRDefault="00EC5D19" w:rsidP="009B177D">
      <w:pPr>
        <w:jc w:val="both"/>
        <w:rPr>
          <w:rFonts w:ascii="Arial" w:hAnsi="Arial" w:cs="Arial"/>
        </w:rPr>
      </w:pPr>
    </w:p>
    <w:p w:rsidR="00EC5D19" w:rsidRDefault="00EC5D19" w:rsidP="009B177D">
      <w:pPr>
        <w:jc w:val="both"/>
        <w:rPr>
          <w:rFonts w:ascii="Arial" w:hAnsi="Arial" w:cs="Arial"/>
        </w:rPr>
      </w:pPr>
      <w:r>
        <w:rPr>
          <w:rFonts w:ascii="Arial" w:hAnsi="Arial" w:cs="Arial"/>
        </w:rPr>
        <w:t xml:space="preserve">Consumers have demonstrated themselves well able to use omeprazole safely and effectively.  </w:t>
      </w:r>
      <w:r w:rsidRPr="000A1BE8">
        <w:rPr>
          <w:rFonts w:ascii="Arial" w:hAnsi="Arial" w:cs="Arial"/>
        </w:rPr>
        <w:t>A German pharmacy-based observational study investigating the use of an antacid for self</w:t>
      </w:r>
      <w:r w:rsidRPr="000A1BE8">
        <w:rPr>
          <w:rFonts w:ascii="Arial" w:hAnsi="Arial" w:cs="Arial"/>
        </w:rPr>
        <w:noBreakHyphen/>
        <w:t xml:space="preserve">medication in more than 4,000 patients demonstrated </w:t>
      </w:r>
      <w:r w:rsidRPr="000A1BE8">
        <w:rPr>
          <w:rFonts w:ascii="Arial" w:hAnsi="Arial" w:cs="Arial"/>
        </w:rPr>
        <w:lastRenderedPageBreak/>
        <w:t>that the symptoms “heartburn and acid regurgitation” were responsibly managed. The patients used the study product correctly, i.e. in accordance with the indications and dosage instructions</w:t>
      </w:r>
      <w:r w:rsidR="00F246B0" w:rsidRPr="00F246B0">
        <w:rPr>
          <w:rFonts w:ascii="Arial" w:hAnsi="Arial" w:cs="Arial"/>
          <w:vertAlign w:val="superscript"/>
        </w:rPr>
        <w:t>22</w:t>
      </w:r>
      <w:r w:rsidRPr="000A1BE8">
        <w:rPr>
          <w:rFonts w:ascii="Arial" w:hAnsi="Arial" w:cs="Arial"/>
        </w:rPr>
        <w:t xml:space="preserve">. In a study by </w:t>
      </w:r>
      <w:proofErr w:type="spellStart"/>
      <w:r w:rsidRPr="000A1BE8">
        <w:rPr>
          <w:rFonts w:ascii="Arial" w:hAnsi="Arial" w:cs="Arial"/>
        </w:rPr>
        <w:t>Fendrick</w:t>
      </w:r>
      <w:proofErr w:type="spellEnd"/>
      <w:r w:rsidRPr="000A1BE8">
        <w:rPr>
          <w:rFonts w:ascii="Arial" w:hAnsi="Arial" w:cs="Arial"/>
        </w:rPr>
        <w:t xml:space="preserve"> et al.</w:t>
      </w:r>
      <w:r w:rsidRPr="000A1BE8">
        <w:rPr>
          <w:rFonts w:ascii="Arial" w:hAnsi="Arial" w:cs="Arial"/>
          <w:vertAlign w:val="superscript"/>
        </w:rPr>
        <w:t>9</w:t>
      </w:r>
      <w:r w:rsidRPr="000A1BE8">
        <w:rPr>
          <w:rFonts w:ascii="Arial" w:hAnsi="Arial" w:cs="Arial"/>
        </w:rPr>
        <w:t>, patients with heartburn distinguished reliably between sporadic and frequent heartburn in selecting appropriate medication.</w:t>
      </w:r>
      <w:r>
        <w:rPr>
          <w:rFonts w:ascii="Arial" w:hAnsi="Arial" w:cs="Arial"/>
        </w:rPr>
        <w:t xml:space="preserve"> </w:t>
      </w:r>
      <w:r w:rsidRPr="000A1BE8">
        <w:rPr>
          <w:rFonts w:ascii="Arial" w:hAnsi="Arial" w:cs="Arial"/>
        </w:rPr>
        <w:t xml:space="preserve"> Accordingly, patients’ ability to identify their symptoms as heartburn and acid regurgitation is generally rated as excellent.</w:t>
      </w:r>
    </w:p>
    <w:p w:rsidR="00EC5D19" w:rsidRPr="000A1BE8" w:rsidRDefault="00EC5D19" w:rsidP="009B177D">
      <w:pPr>
        <w:jc w:val="both"/>
        <w:rPr>
          <w:rFonts w:ascii="Arial" w:hAnsi="Arial" w:cs="Arial"/>
        </w:rPr>
      </w:pPr>
    </w:p>
    <w:p w:rsidR="00EC5D19" w:rsidRDefault="00EC5D19" w:rsidP="009B177D">
      <w:pPr>
        <w:jc w:val="both"/>
        <w:rPr>
          <w:rFonts w:ascii="Arial" w:hAnsi="Arial" w:cs="Arial"/>
        </w:rPr>
      </w:pPr>
      <w:r>
        <w:rPr>
          <w:rFonts w:ascii="Arial" w:hAnsi="Arial" w:cs="Arial"/>
        </w:rPr>
        <w:t>After the introduction of omeprazole as an over-the-counter product in the USA, an observational trial performed there demonstrated that 97% of patients taking omeprazole for heartburn followed the recommendations of the package insert and that 86% of patients not free from symptoms after 14 days consulted a physician for further diagnosis and therapy</w:t>
      </w:r>
      <w:r w:rsidRPr="002C26C2">
        <w:rPr>
          <w:rFonts w:ascii="Arial" w:hAnsi="Arial" w:cs="Arial"/>
          <w:vertAlign w:val="superscript"/>
        </w:rPr>
        <w:t>9</w:t>
      </w:r>
      <w:r>
        <w:rPr>
          <w:rFonts w:ascii="Arial" w:hAnsi="Arial" w:cs="Arial"/>
        </w:rPr>
        <w:t xml:space="preserve">.  </w:t>
      </w:r>
      <w:r w:rsidRPr="000A1BE8">
        <w:rPr>
          <w:rFonts w:ascii="Arial" w:hAnsi="Arial" w:cs="Arial"/>
        </w:rPr>
        <w:t>Only 5%</w:t>
      </w:r>
      <w:r>
        <w:rPr>
          <w:rFonts w:ascii="Arial" w:hAnsi="Arial" w:cs="Arial"/>
        </w:rPr>
        <w:t xml:space="preserve"> of subjects continued to take o</w:t>
      </w:r>
      <w:r w:rsidRPr="000A1BE8">
        <w:rPr>
          <w:rFonts w:ascii="Arial" w:hAnsi="Arial" w:cs="Arial"/>
        </w:rPr>
        <w:t>meprazol</w:t>
      </w:r>
      <w:r>
        <w:rPr>
          <w:rFonts w:ascii="Arial" w:hAnsi="Arial" w:cs="Arial"/>
        </w:rPr>
        <w:t>e</w:t>
      </w:r>
      <w:r w:rsidRPr="000A1BE8">
        <w:rPr>
          <w:rFonts w:ascii="Arial" w:hAnsi="Arial" w:cs="Arial"/>
        </w:rPr>
        <w:t xml:space="preserve"> for more than two weeks, whereby 85% of them consulted a doctor. Self-medication beyond the prescribed period of two weeks without any medical supervision was observed in only 1% of patients. In the choice of </w:t>
      </w:r>
      <w:r>
        <w:rPr>
          <w:rFonts w:ascii="Arial" w:hAnsi="Arial" w:cs="Arial"/>
        </w:rPr>
        <w:t>o</w:t>
      </w:r>
      <w:r w:rsidRPr="000A1BE8">
        <w:rPr>
          <w:rFonts w:ascii="Arial" w:hAnsi="Arial" w:cs="Arial"/>
        </w:rPr>
        <w:t>meprazol</w:t>
      </w:r>
      <w:r>
        <w:rPr>
          <w:rFonts w:ascii="Arial" w:hAnsi="Arial" w:cs="Arial"/>
        </w:rPr>
        <w:t>e</w:t>
      </w:r>
      <w:r w:rsidRPr="000A1BE8">
        <w:rPr>
          <w:rFonts w:ascii="Arial" w:hAnsi="Arial" w:cs="Arial"/>
        </w:rPr>
        <w:t xml:space="preserve"> for treating dyspepsia, 81% of patients fulfilled all criteria for a correct selection of the substance; every single criteria was met by 90% to 100% of subjects. Only 9.5% of patients did not pay heed to contraindications </w:t>
      </w:r>
      <w:r>
        <w:rPr>
          <w:rFonts w:ascii="Arial" w:hAnsi="Arial" w:cs="Arial"/>
        </w:rPr>
        <w:t>(</w:t>
      </w:r>
      <w:r w:rsidRPr="000A1BE8">
        <w:rPr>
          <w:rFonts w:ascii="Arial" w:hAnsi="Arial" w:cs="Arial"/>
        </w:rPr>
        <w:t>in the sense of primary symptoms requiring clarification</w:t>
      </w:r>
      <w:r>
        <w:rPr>
          <w:rFonts w:ascii="Arial" w:hAnsi="Arial" w:cs="Arial"/>
        </w:rPr>
        <w:t>)</w:t>
      </w:r>
      <w:r w:rsidRPr="000A1BE8">
        <w:rPr>
          <w:rFonts w:ascii="Arial" w:hAnsi="Arial" w:cs="Arial"/>
        </w:rPr>
        <w:t xml:space="preserve"> initially, </w:t>
      </w:r>
      <w:r>
        <w:rPr>
          <w:rFonts w:ascii="Arial" w:hAnsi="Arial" w:cs="Arial"/>
        </w:rPr>
        <w:t>and</w:t>
      </w:r>
      <w:r w:rsidRPr="000A1BE8">
        <w:rPr>
          <w:rFonts w:ascii="Arial" w:hAnsi="Arial" w:cs="Arial"/>
        </w:rPr>
        <w:t xml:space="preserve"> none of these patients continued the dosage for more than two weeks. On the other hand, around 65% of patients went to</w:t>
      </w:r>
      <w:r>
        <w:rPr>
          <w:rFonts w:ascii="Arial" w:hAnsi="Arial" w:cs="Arial"/>
        </w:rPr>
        <w:t xml:space="preserve"> see a doctor before, during or</w:t>
      </w:r>
      <w:r w:rsidRPr="000A1BE8">
        <w:rPr>
          <w:rFonts w:ascii="Arial" w:hAnsi="Arial" w:cs="Arial"/>
        </w:rPr>
        <w:t xml:space="preserve"> after taking the test medication. In the case of 10%, this was their first visit in connection with dyspepsia.</w:t>
      </w:r>
    </w:p>
    <w:p w:rsidR="00EC5D19" w:rsidRDefault="00EC5D19" w:rsidP="009B177D">
      <w:pPr>
        <w:jc w:val="both"/>
        <w:rPr>
          <w:rFonts w:ascii="Arial" w:hAnsi="Arial" w:cs="Arial"/>
        </w:rPr>
      </w:pPr>
    </w:p>
    <w:p w:rsidR="00EC5D19" w:rsidRPr="00485941" w:rsidRDefault="00EC5D19" w:rsidP="009B177D">
      <w:pPr>
        <w:jc w:val="both"/>
        <w:rPr>
          <w:rFonts w:ascii="Arial" w:hAnsi="Arial" w:cs="Arial"/>
        </w:rPr>
      </w:pPr>
      <w:r>
        <w:rPr>
          <w:rFonts w:ascii="Arial" w:hAnsi="Arial" w:cs="Arial"/>
        </w:rPr>
        <w:t>T</w:t>
      </w:r>
      <w:r w:rsidRPr="00485941">
        <w:rPr>
          <w:rFonts w:ascii="Arial" w:hAnsi="Arial" w:cs="Arial"/>
        </w:rPr>
        <w:t>h</w:t>
      </w:r>
      <w:r>
        <w:rPr>
          <w:rFonts w:ascii="Arial" w:hAnsi="Arial" w:cs="Arial"/>
        </w:rPr>
        <w:t>is</w:t>
      </w:r>
      <w:r w:rsidRPr="00485941">
        <w:rPr>
          <w:rFonts w:ascii="Arial" w:hAnsi="Arial" w:cs="Arial"/>
        </w:rPr>
        <w:t xml:space="preserve"> “actual use” study </w:t>
      </w:r>
      <w:r>
        <w:rPr>
          <w:rFonts w:ascii="Arial" w:hAnsi="Arial" w:cs="Arial"/>
        </w:rPr>
        <w:t>demonstrates that</w:t>
      </w:r>
      <w:r w:rsidRPr="00485941">
        <w:rPr>
          <w:rFonts w:ascii="Arial" w:hAnsi="Arial" w:cs="Arial"/>
        </w:rPr>
        <w:t xml:space="preserve"> the majority of patients who fail to respond to treatment consult a physician, who can then institute further diagnostic and therapeutic measures. The possible delay of at most 14 days is not clinically relevant for the subsequent course, with regard to either progression of the underlying condition or a delay in diagnosis caused by the patient’s own perception of the “triviality” </w:t>
      </w:r>
      <w:r>
        <w:rPr>
          <w:rFonts w:ascii="Arial" w:hAnsi="Arial" w:cs="Arial"/>
        </w:rPr>
        <w:t>of symptoms.  T</w:t>
      </w:r>
      <w:r w:rsidRPr="00485941">
        <w:rPr>
          <w:rFonts w:ascii="Arial" w:hAnsi="Arial" w:cs="Arial"/>
        </w:rPr>
        <w:t xml:space="preserve">he information given in the package leaflet, as shown by </w:t>
      </w:r>
      <w:proofErr w:type="spellStart"/>
      <w:r w:rsidRPr="00485941">
        <w:rPr>
          <w:rFonts w:ascii="Arial" w:hAnsi="Arial" w:cs="Arial"/>
        </w:rPr>
        <w:t>Fendrick</w:t>
      </w:r>
      <w:proofErr w:type="spellEnd"/>
      <w:r w:rsidRPr="00485941">
        <w:rPr>
          <w:rFonts w:ascii="Arial" w:hAnsi="Arial" w:cs="Arial"/>
        </w:rPr>
        <w:t xml:space="preserve"> et al., can also raise patients’ awareness of warning symptoms and thus prompt patients who might not otherwise have sought medical attention for their symptoms to consult a physician.</w:t>
      </w:r>
    </w:p>
    <w:p w:rsidR="00EC5D19" w:rsidRPr="00485941" w:rsidRDefault="00EC5D19" w:rsidP="009B177D">
      <w:pPr>
        <w:jc w:val="both"/>
        <w:rPr>
          <w:rFonts w:ascii="Arial" w:hAnsi="Arial" w:cs="Arial"/>
        </w:rPr>
      </w:pPr>
    </w:p>
    <w:p w:rsidR="00EC5D19" w:rsidRDefault="00EC5D19" w:rsidP="009B177D">
      <w:pPr>
        <w:jc w:val="both"/>
        <w:rPr>
          <w:rFonts w:ascii="Arial" w:hAnsi="Arial" w:cs="Arial"/>
        </w:rPr>
      </w:pPr>
      <w:r>
        <w:rPr>
          <w:rFonts w:ascii="Arial" w:hAnsi="Arial" w:cs="Arial"/>
        </w:rPr>
        <w:t>Clearly, especially when taking into account that in the USA little medical consultation and advice is available from drug store personnel, consumers can responsibly use omeprazole for self-medication without the direct involvement of</w:t>
      </w:r>
      <w:r w:rsidR="00BE5EC1">
        <w:rPr>
          <w:rFonts w:ascii="Arial" w:hAnsi="Arial" w:cs="Arial"/>
        </w:rPr>
        <w:t xml:space="preserve"> a pharmacy</w:t>
      </w:r>
      <w:r>
        <w:rPr>
          <w:rFonts w:ascii="Arial" w:hAnsi="Arial" w:cs="Arial"/>
        </w:rPr>
        <w:t>.  Furthermore, it appears that less restrictive availability of omeprazole has some potential to send patients that have not already done so to their doctors for advice.</w:t>
      </w:r>
    </w:p>
    <w:p w:rsidR="00EC5D19" w:rsidRDefault="00EC5D19" w:rsidP="009B177D">
      <w:pPr>
        <w:jc w:val="both"/>
        <w:rPr>
          <w:rFonts w:ascii="Arial" w:hAnsi="Arial" w:cs="Arial"/>
        </w:rPr>
      </w:pPr>
    </w:p>
    <w:p w:rsidR="00EC5D19" w:rsidRDefault="00EC5D19" w:rsidP="009B177D">
      <w:pPr>
        <w:jc w:val="both"/>
        <w:rPr>
          <w:rFonts w:ascii="Arial" w:hAnsi="Arial" w:cs="Arial"/>
        </w:rPr>
      </w:pPr>
      <w:r>
        <w:rPr>
          <w:rFonts w:ascii="Arial" w:hAnsi="Arial" w:cs="Arial"/>
        </w:rPr>
        <w:t>Over-the-counter experience with omeprazole in the U</w:t>
      </w:r>
      <w:r w:rsidR="00F246B0">
        <w:rPr>
          <w:rFonts w:ascii="Arial" w:hAnsi="Arial" w:cs="Arial"/>
        </w:rPr>
        <w:t xml:space="preserve">nited </w:t>
      </w:r>
      <w:r>
        <w:rPr>
          <w:rFonts w:ascii="Arial" w:hAnsi="Arial" w:cs="Arial"/>
        </w:rPr>
        <w:t>K</w:t>
      </w:r>
      <w:r w:rsidR="00F246B0">
        <w:rPr>
          <w:rFonts w:ascii="Arial" w:hAnsi="Arial" w:cs="Arial"/>
        </w:rPr>
        <w:t>ingdom</w:t>
      </w:r>
      <w:r>
        <w:rPr>
          <w:rFonts w:ascii="Arial" w:hAnsi="Arial" w:cs="Arial"/>
        </w:rPr>
        <w:t xml:space="preserve"> appears to have been similar.  </w:t>
      </w:r>
      <w:proofErr w:type="spellStart"/>
      <w:r>
        <w:rPr>
          <w:rFonts w:ascii="Arial" w:hAnsi="Arial" w:cs="Arial"/>
        </w:rPr>
        <w:t>McCaig</w:t>
      </w:r>
      <w:proofErr w:type="spellEnd"/>
      <w:r>
        <w:rPr>
          <w:rFonts w:ascii="Arial" w:hAnsi="Arial" w:cs="Arial"/>
        </w:rPr>
        <w:t xml:space="preserve"> et al.</w:t>
      </w:r>
      <w:r w:rsidRPr="002911DE">
        <w:rPr>
          <w:rFonts w:ascii="Arial" w:hAnsi="Arial" w:cs="Arial"/>
          <w:vertAlign w:val="superscript"/>
        </w:rPr>
        <w:t>10</w:t>
      </w:r>
      <w:r>
        <w:rPr>
          <w:rFonts w:ascii="Arial" w:hAnsi="Arial" w:cs="Arial"/>
        </w:rPr>
        <w:t xml:space="preserve"> investigated early experiences with over the counter omeprazole, surveying pharmacists approximately 6 months after the product became available without prescription (essentially a Pharmacy </w:t>
      </w:r>
      <w:r>
        <w:rPr>
          <w:rFonts w:ascii="Arial" w:hAnsi="Arial" w:cs="Arial"/>
        </w:rPr>
        <w:lastRenderedPageBreak/>
        <w:t>Medicine).  They found that only 3.5% of pharmacists had refused sales on the basis that omeprazole was inappropriate for the presenting condition or due to a potential drug interaction.  Given the early switch in the U</w:t>
      </w:r>
      <w:r w:rsidR="00F246B0">
        <w:rPr>
          <w:rFonts w:ascii="Arial" w:hAnsi="Arial" w:cs="Arial"/>
        </w:rPr>
        <w:t xml:space="preserve">nited </w:t>
      </w:r>
      <w:r>
        <w:rPr>
          <w:rFonts w:ascii="Arial" w:hAnsi="Arial" w:cs="Arial"/>
        </w:rPr>
        <w:t>K</w:t>
      </w:r>
      <w:r w:rsidR="00F246B0">
        <w:rPr>
          <w:rFonts w:ascii="Arial" w:hAnsi="Arial" w:cs="Arial"/>
        </w:rPr>
        <w:t>ingdom</w:t>
      </w:r>
      <w:r>
        <w:rPr>
          <w:rFonts w:ascii="Arial" w:hAnsi="Arial" w:cs="Arial"/>
        </w:rPr>
        <w:t xml:space="preserve"> (from an international perspective</w:t>
      </w:r>
      <w:r w:rsidR="00F246B0">
        <w:rPr>
          <w:rFonts w:ascii="Arial" w:hAnsi="Arial" w:cs="Arial"/>
        </w:rPr>
        <w:t>), and the short time between switch and the survey</w:t>
      </w:r>
      <w:r>
        <w:rPr>
          <w:rFonts w:ascii="Arial" w:hAnsi="Arial" w:cs="Arial"/>
        </w:rPr>
        <w:t xml:space="preserve">, this low rate of sales refusal appears likely to be a worst </w:t>
      </w:r>
      <w:r w:rsidR="00F246B0">
        <w:rPr>
          <w:rFonts w:ascii="Arial" w:hAnsi="Arial" w:cs="Arial"/>
        </w:rPr>
        <w:t>case scenario and suggests that</w:t>
      </w:r>
      <w:r>
        <w:rPr>
          <w:rFonts w:ascii="Arial" w:hAnsi="Arial" w:cs="Arial"/>
        </w:rPr>
        <w:t xml:space="preserve"> inappropriate consumer selection of omeprazole is likely to be very low.  </w:t>
      </w:r>
    </w:p>
    <w:p w:rsidR="00BE5EC1" w:rsidRDefault="00BE5EC1" w:rsidP="009B177D">
      <w:pPr>
        <w:jc w:val="both"/>
        <w:rPr>
          <w:rFonts w:ascii="Arial" w:hAnsi="Arial" w:cs="Arial"/>
        </w:rPr>
      </w:pPr>
    </w:p>
    <w:p w:rsidR="00EC5D19" w:rsidRDefault="00EC5D19" w:rsidP="009B177D">
      <w:pPr>
        <w:jc w:val="both"/>
        <w:rPr>
          <w:rFonts w:ascii="Arial" w:hAnsi="Arial" w:cs="Arial"/>
        </w:rPr>
      </w:pPr>
      <w:r w:rsidRPr="0085525D">
        <w:rPr>
          <w:rFonts w:ascii="Arial" w:hAnsi="Arial" w:cs="Arial"/>
        </w:rPr>
        <w:t xml:space="preserve">Cost is a further barrier to consumers, as margins </w:t>
      </w:r>
      <w:r w:rsidR="0085525D">
        <w:rPr>
          <w:rFonts w:ascii="Arial" w:hAnsi="Arial" w:cs="Arial"/>
        </w:rPr>
        <w:t>within pharmacies</w:t>
      </w:r>
      <w:r w:rsidRPr="0085525D">
        <w:rPr>
          <w:rFonts w:ascii="Arial" w:hAnsi="Arial" w:cs="Arial"/>
        </w:rPr>
        <w:t xml:space="preserve"> tend to be higher </w:t>
      </w:r>
      <w:r w:rsidR="0085525D">
        <w:rPr>
          <w:rFonts w:ascii="Arial" w:hAnsi="Arial" w:cs="Arial"/>
        </w:rPr>
        <w:t>than those at the retail outlets that can be accessed by General Sales Medicines</w:t>
      </w:r>
      <w:r w:rsidRPr="0085525D">
        <w:rPr>
          <w:rFonts w:ascii="Arial" w:hAnsi="Arial" w:cs="Arial"/>
        </w:rPr>
        <w:t>.</w:t>
      </w:r>
    </w:p>
    <w:p w:rsidR="00EC5D19" w:rsidRPr="00EA5CC3" w:rsidRDefault="00EC5D19" w:rsidP="009B177D">
      <w:pPr>
        <w:jc w:val="both"/>
        <w:rPr>
          <w:rFonts w:ascii="Arial" w:hAnsi="Arial" w:cs="Arial"/>
        </w:rPr>
      </w:pPr>
    </w:p>
    <w:p w:rsidR="00EC5D19" w:rsidRDefault="00EC5D19" w:rsidP="009B177D">
      <w:pPr>
        <w:jc w:val="both"/>
        <w:rPr>
          <w:rFonts w:ascii="Arial" w:hAnsi="Arial" w:cs="Arial"/>
        </w:rPr>
      </w:pPr>
      <w:r w:rsidRPr="00EA5CC3">
        <w:rPr>
          <w:rFonts w:ascii="Arial" w:hAnsi="Arial" w:cs="Arial"/>
        </w:rPr>
        <w:t>Overall the risk of misuse</w:t>
      </w:r>
      <w:r w:rsidR="00BE5EC1">
        <w:rPr>
          <w:rFonts w:ascii="Arial" w:hAnsi="Arial" w:cs="Arial"/>
        </w:rPr>
        <w:t xml:space="preserve"> </w:t>
      </w:r>
      <w:r w:rsidR="00BF1771">
        <w:rPr>
          <w:rFonts w:ascii="Arial" w:hAnsi="Arial" w:cs="Arial"/>
        </w:rPr>
        <w:t>of omeprazole</w:t>
      </w:r>
      <w:r w:rsidRPr="00EA5CC3">
        <w:rPr>
          <w:rFonts w:ascii="Arial" w:hAnsi="Arial" w:cs="Arial"/>
        </w:rPr>
        <w:t xml:space="preserve"> is lo</w:t>
      </w:r>
      <w:r>
        <w:rPr>
          <w:rFonts w:ascii="Arial" w:hAnsi="Arial" w:cs="Arial"/>
        </w:rPr>
        <w:t>w</w:t>
      </w:r>
      <w:r w:rsidRPr="002C26C2">
        <w:rPr>
          <w:rFonts w:ascii="Arial" w:hAnsi="Arial" w:cs="Arial"/>
          <w:vertAlign w:val="superscript"/>
        </w:rPr>
        <w:t>6</w:t>
      </w:r>
      <w:r w:rsidRPr="00EA5CC3">
        <w:rPr>
          <w:rFonts w:ascii="Arial" w:hAnsi="Arial" w:cs="Arial"/>
        </w:rPr>
        <w:t>,</w:t>
      </w:r>
      <w:r>
        <w:rPr>
          <w:rFonts w:ascii="Arial" w:hAnsi="Arial" w:cs="Arial"/>
        </w:rPr>
        <w:t xml:space="preserve"> and</w:t>
      </w:r>
      <w:r w:rsidRPr="00EA5CC3">
        <w:rPr>
          <w:rFonts w:ascii="Arial" w:hAnsi="Arial" w:cs="Arial"/>
        </w:rPr>
        <w:t xml:space="preserve"> the product has a well</w:t>
      </w:r>
      <w:r w:rsidR="00BF1771">
        <w:rPr>
          <w:rFonts w:ascii="Arial" w:hAnsi="Arial" w:cs="Arial"/>
        </w:rPr>
        <w:t>-</w:t>
      </w:r>
      <w:r w:rsidRPr="00EA5CC3">
        <w:rPr>
          <w:rFonts w:ascii="Arial" w:hAnsi="Arial" w:cs="Arial"/>
        </w:rPr>
        <w:t>established safety profile in terms of patient exposure</w:t>
      </w:r>
      <w:r w:rsidRPr="002C26C2">
        <w:rPr>
          <w:rFonts w:ascii="Arial" w:hAnsi="Arial" w:cs="Arial"/>
          <w:vertAlign w:val="superscript"/>
        </w:rPr>
        <w:t>5</w:t>
      </w:r>
      <w:r w:rsidRPr="00EA5CC3">
        <w:rPr>
          <w:rFonts w:ascii="Arial" w:hAnsi="Arial" w:cs="Arial"/>
        </w:rPr>
        <w:t xml:space="preserve">. The significant post marketing experience available for omeprazole </w:t>
      </w:r>
      <w:r w:rsidR="00BF1771">
        <w:rPr>
          <w:rFonts w:ascii="Arial" w:hAnsi="Arial" w:cs="Arial"/>
        </w:rPr>
        <w:t xml:space="preserve">as a non-prescription medicine </w:t>
      </w:r>
      <w:r w:rsidR="0085525D">
        <w:rPr>
          <w:rFonts w:ascii="Arial" w:hAnsi="Arial" w:cs="Arial"/>
        </w:rPr>
        <w:t xml:space="preserve">strongly </w:t>
      </w:r>
      <w:r w:rsidRPr="00EA5CC3">
        <w:rPr>
          <w:rFonts w:ascii="Arial" w:hAnsi="Arial" w:cs="Arial"/>
        </w:rPr>
        <w:t>suggests th</w:t>
      </w:r>
      <w:r w:rsidR="00BE5EC1">
        <w:rPr>
          <w:rFonts w:ascii="Arial" w:hAnsi="Arial" w:cs="Arial"/>
        </w:rPr>
        <w:t>at it can be safely used by consumers</w:t>
      </w:r>
      <w:r w:rsidR="00BF1771">
        <w:rPr>
          <w:rFonts w:ascii="Arial" w:hAnsi="Arial" w:cs="Arial"/>
        </w:rPr>
        <w:t>.</w:t>
      </w:r>
      <w:r w:rsidRPr="00EA5CC3">
        <w:rPr>
          <w:rFonts w:ascii="Arial" w:hAnsi="Arial" w:cs="Arial"/>
        </w:rPr>
        <w:t xml:space="preserve">  </w:t>
      </w:r>
      <w:r w:rsidR="00BF1771">
        <w:rPr>
          <w:rFonts w:ascii="Arial" w:hAnsi="Arial" w:cs="Arial"/>
        </w:rPr>
        <w:t xml:space="preserve">World-wide clinical and post-marketing experience indicates that </w:t>
      </w:r>
      <w:r w:rsidRPr="00EA5CC3">
        <w:rPr>
          <w:rFonts w:ascii="Arial" w:hAnsi="Arial" w:cs="Arial"/>
        </w:rPr>
        <w:t xml:space="preserve">no </w:t>
      </w:r>
      <w:r w:rsidR="0085525D">
        <w:rPr>
          <w:rFonts w:ascii="Arial" w:hAnsi="Arial" w:cs="Arial"/>
        </w:rPr>
        <w:t xml:space="preserve">significant </w:t>
      </w:r>
      <w:r w:rsidRPr="00EA5CC3">
        <w:rPr>
          <w:rFonts w:ascii="Arial" w:hAnsi="Arial" w:cs="Arial"/>
        </w:rPr>
        <w:t>additional safety concerns result</w:t>
      </w:r>
      <w:r w:rsidR="00BE5EC1">
        <w:rPr>
          <w:rFonts w:ascii="Arial" w:hAnsi="Arial" w:cs="Arial"/>
        </w:rPr>
        <w:t xml:space="preserve">ing from reclassification from </w:t>
      </w:r>
      <w:r>
        <w:rPr>
          <w:rFonts w:ascii="Arial" w:hAnsi="Arial" w:cs="Arial"/>
        </w:rPr>
        <w:t>Pharmacy Medicine</w:t>
      </w:r>
      <w:r w:rsidR="00BF1771">
        <w:rPr>
          <w:rFonts w:ascii="Arial" w:hAnsi="Arial" w:cs="Arial"/>
        </w:rPr>
        <w:t xml:space="preserve"> </w:t>
      </w:r>
      <w:r w:rsidR="00BE5EC1">
        <w:rPr>
          <w:rFonts w:ascii="Arial" w:hAnsi="Arial" w:cs="Arial"/>
        </w:rPr>
        <w:t xml:space="preserve">to General Sales Medicine </w:t>
      </w:r>
      <w:r w:rsidR="00BF1771">
        <w:rPr>
          <w:rFonts w:ascii="Arial" w:hAnsi="Arial" w:cs="Arial"/>
        </w:rPr>
        <w:t>are to be expected</w:t>
      </w:r>
      <w:r w:rsidRPr="00EA5CC3">
        <w:rPr>
          <w:rFonts w:ascii="Arial" w:hAnsi="Arial" w:cs="Arial"/>
        </w:rPr>
        <w:t xml:space="preserve">. </w:t>
      </w:r>
      <w:r>
        <w:rPr>
          <w:rFonts w:ascii="Arial" w:hAnsi="Arial" w:cs="Arial"/>
        </w:rPr>
        <w:t xml:space="preserve"> </w:t>
      </w:r>
      <w:r w:rsidR="0085525D">
        <w:rPr>
          <w:rFonts w:ascii="Arial" w:hAnsi="Arial" w:cs="Arial"/>
        </w:rPr>
        <w:t>Taking a</w:t>
      </w:r>
      <w:r>
        <w:rPr>
          <w:rFonts w:ascii="Arial" w:hAnsi="Arial" w:cs="Arial"/>
        </w:rPr>
        <w:t xml:space="preserve">ll of these </w:t>
      </w:r>
      <w:r w:rsidR="00BF1771">
        <w:rPr>
          <w:rFonts w:ascii="Arial" w:hAnsi="Arial" w:cs="Arial"/>
        </w:rPr>
        <w:t>consideration</w:t>
      </w:r>
      <w:r>
        <w:rPr>
          <w:rFonts w:ascii="Arial" w:hAnsi="Arial" w:cs="Arial"/>
        </w:rPr>
        <w:t xml:space="preserve">s </w:t>
      </w:r>
      <w:r w:rsidR="0085525D">
        <w:rPr>
          <w:rFonts w:ascii="Arial" w:hAnsi="Arial" w:cs="Arial"/>
        </w:rPr>
        <w:t>into account,</w:t>
      </w:r>
      <w:r w:rsidR="00BF1771">
        <w:rPr>
          <w:rFonts w:ascii="Arial" w:hAnsi="Arial" w:cs="Arial"/>
        </w:rPr>
        <w:t xml:space="preserve"> the current barriers to</w:t>
      </w:r>
      <w:r>
        <w:rPr>
          <w:rFonts w:ascii="Arial" w:hAnsi="Arial" w:cs="Arial"/>
        </w:rPr>
        <w:t xml:space="preserve"> access </w:t>
      </w:r>
      <w:r w:rsidR="00BF1771">
        <w:rPr>
          <w:rFonts w:ascii="Arial" w:hAnsi="Arial" w:cs="Arial"/>
        </w:rPr>
        <w:t>for</w:t>
      </w:r>
      <w:r>
        <w:rPr>
          <w:rFonts w:ascii="Arial" w:hAnsi="Arial" w:cs="Arial"/>
        </w:rPr>
        <w:t xml:space="preserve"> </w:t>
      </w:r>
      <w:proofErr w:type="spellStart"/>
      <w:r>
        <w:rPr>
          <w:rFonts w:ascii="Arial" w:hAnsi="Arial" w:cs="Arial"/>
        </w:rPr>
        <w:t>Losec</w:t>
      </w:r>
      <w:proofErr w:type="spellEnd"/>
      <w:r>
        <w:rPr>
          <w:rFonts w:ascii="Arial" w:hAnsi="Arial" w:cs="Arial"/>
        </w:rPr>
        <w:t xml:space="preserve"> 10 mg </w:t>
      </w:r>
      <w:r w:rsidR="0085525D">
        <w:rPr>
          <w:rFonts w:ascii="Arial" w:hAnsi="Arial" w:cs="Arial"/>
        </w:rPr>
        <w:t>appear</w:t>
      </w:r>
      <w:r>
        <w:rPr>
          <w:rFonts w:ascii="Arial" w:hAnsi="Arial" w:cs="Arial"/>
        </w:rPr>
        <w:t xml:space="preserve"> not </w:t>
      </w:r>
      <w:r w:rsidR="0085525D">
        <w:rPr>
          <w:rFonts w:ascii="Arial" w:hAnsi="Arial" w:cs="Arial"/>
        </w:rPr>
        <w:t xml:space="preserve">to be </w:t>
      </w:r>
      <w:r>
        <w:rPr>
          <w:rFonts w:ascii="Arial" w:hAnsi="Arial" w:cs="Arial"/>
        </w:rPr>
        <w:t>warranted, and the product should be classified equivalent to other comparable treatments such as ranitidine</w:t>
      </w:r>
      <w:r w:rsidR="00BE5EC1">
        <w:rPr>
          <w:rFonts w:ascii="Arial" w:hAnsi="Arial" w:cs="Arial"/>
        </w:rPr>
        <w:t xml:space="preserve"> 150 mg</w:t>
      </w:r>
      <w:r>
        <w:rPr>
          <w:rFonts w:ascii="Arial" w:hAnsi="Arial" w:cs="Arial"/>
        </w:rPr>
        <w:t>.</w:t>
      </w:r>
    </w:p>
    <w:p w:rsidR="00541B2C" w:rsidRDefault="00541B2C" w:rsidP="009B177D">
      <w:pPr>
        <w:jc w:val="both"/>
        <w:rPr>
          <w:rFonts w:ascii="Arial" w:hAnsi="Arial" w:cs="Arial"/>
        </w:rPr>
      </w:pPr>
    </w:p>
    <w:p w:rsidR="00541B2C" w:rsidRPr="00EA5CC3" w:rsidRDefault="00541B2C" w:rsidP="009B177D">
      <w:pPr>
        <w:jc w:val="both"/>
        <w:rPr>
          <w:rFonts w:ascii="Arial" w:hAnsi="Arial" w:cs="Arial"/>
        </w:rPr>
      </w:pPr>
      <w:r>
        <w:rPr>
          <w:rFonts w:ascii="Arial" w:hAnsi="Arial" w:cs="Arial"/>
        </w:rPr>
        <w:br w:type="page"/>
      </w:r>
    </w:p>
    <w:p w:rsidR="00EC5D19" w:rsidRPr="00EA5CC3" w:rsidRDefault="00EC5D19" w:rsidP="009B177D">
      <w:pPr>
        <w:jc w:val="both"/>
        <w:rPr>
          <w:rFonts w:ascii="Arial" w:hAnsi="Arial" w:cs="Arial"/>
          <w:lang w:val="en-AU"/>
        </w:rPr>
      </w:pPr>
    </w:p>
    <w:p w:rsidR="00C25593" w:rsidRPr="00C25593" w:rsidRDefault="00C25593" w:rsidP="009B177D">
      <w:pPr>
        <w:jc w:val="both"/>
        <w:rPr>
          <w:rFonts w:ascii="Arial" w:hAnsi="Arial" w:cs="Arial"/>
          <w:b/>
          <w:sz w:val="32"/>
          <w:szCs w:val="32"/>
          <w:u w:val="single"/>
          <w:lang w:val="en-AU"/>
        </w:rPr>
      </w:pPr>
      <w:r w:rsidRPr="00C25593">
        <w:rPr>
          <w:rFonts w:ascii="Arial" w:hAnsi="Arial" w:cs="Arial"/>
          <w:b/>
          <w:sz w:val="32"/>
          <w:szCs w:val="32"/>
          <w:u w:val="single"/>
          <w:lang w:val="en-AU"/>
        </w:rPr>
        <w:t>APPENDICES</w:t>
      </w:r>
    </w:p>
    <w:p w:rsidR="00C25593" w:rsidRDefault="00C25593" w:rsidP="009B177D">
      <w:pPr>
        <w:jc w:val="both"/>
        <w:rPr>
          <w:rFonts w:ascii="Arial" w:hAnsi="Arial" w:cs="Arial"/>
          <w:lang w:val="en-AU"/>
        </w:rPr>
      </w:pPr>
    </w:p>
    <w:p w:rsidR="00C25593" w:rsidRDefault="00C25593" w:rsidP="009B177D">
      <w:pPr>
        <w:jc w:val="both"/>
        <w:rPr>
          <w:rFonts w:ascii="Arial" w:hAnsi="Arial" w:cs="Arial"/>
          <w:lang w:val="en-AU"/>
        </w:rPr>
      </w:pPr>
    </w:p>
    <w:p w:rsidR="00C930D7" w:rsidRDefault="00C930D7" w:rsidP="009B177D">
      <w:pPr>
        <w:jc w:val="both"/>
        <w:rPr>
          <w:rFonts w:ascii="Arial" w:hAnsi="Arial" w:cs="Arial"/>
          <w:lang w:val="en-AU"/>
        </w:rPr>
      </w:pPr>
    </w:p>
    <w:p w:rsidR="00C25593" w:rsidRPr="00C25593" w:rsidRDefault="00C56F91" w:rsidP="009B177D">
      <w:pPr>
        <w:jc w:val="both"/>
        <w:rPr>
          <w:rFonts w:ascii="Arial" w:hAnsi="Arial" w:cs="Arial"/>
          <w:b/>
          <w:i/>
          <w:u w:val="single"/>
          <w:lang w:val="en-AU"/>
        </w:rPr>
      </w:pPr>
      <w:r>
        <w:rPr>
          <w:rFonts w:ascii="Arial" w:hAnsi="Arial" w:cs="Arial"/>
          <w:b/>
          <w:i/>
          <w:u w:val="single"/>
          <w:lang w:val="en-AU"/>
        </w:rPr>
        <w:t>Appendix One</w:t>
      </w:r>
    </w:p>
    <w:p w:rsidR="00C930D7" w:rsidRDefault="00C930D7" w:rsidP="009B177D">
      <w:pPr>
        <w:jc w:val="both"/>
        <w:rPr>
          <w:rFonts w:ascii="Arial" w:hAnsi="Arial" w:cs="Arial"/>
          <w:lang w:val="en-AU"/>
        </w:rPr>
      </w:pPr>
    </w:p>
    <w:p w:rsidR="00C25593" w:rsidRDefault="0037463C" w:rsidP="009B177D">
      <w:pPr>
        <w:jc w:val="both"/>
        <w:rPr>
          <w:rFonts w:ascii="Arial" w:hAnsi="Arial" w:cs="Arial"/>
          <w:lang w:val="en-AU"/>
        </w:rPr>
      </w:pPr>
      <w:r>
        <w:rPr>
          <w:rFonts w:ascii="Arial" w:hAnsi="Arial" w:cs="Arial"/>
          <w:lang w:val="en-AU"/>
        </w:rPr>
        <w:t xml:space="preserve">Current labelling for </w:t>
      </w:r>
      <w:proofErr w:type="spellStart"/>
      <w:r>
        <w:rPr>
          <w:rFonts w:ascii="Arial" w:hAnsi="Arial" w:cs="Arial"/>
          <w:lang w:val="en-AU"/>
        </w:rPr>
        <w:t>Losec</w:t>
      </w:r>
      <w:proofErr w:type="spellEnd"/>
      <w:r>
        <w:rPr>
          <w:rFonts w:ascii="Arial" w:hAnsi="Arial" w:cs="Arial"/>
          <w:lang w:val="en-AU"/>
        </w:rPr>
        <w:t xml:space="preserve"> 10 mg </w:t>
      </w:r>
      <w:r w:rsidR="000B37C2">
        <w:rPr>
          <w:rFonts w:ascii="Arial" w:hAnsi="Arial" w:cs="Arial"/>
          <w:lang w:val="en-AU"/>
        </w:rPr>
        <w:t>(7</w:t>
      </w:r>
      <w:r w:rsidR="00C56F91">
        <w:rPr>
          <w:rFonts w:ascii="Arial" w:hAnsi="Arial" w:cs="Arial"/>
          <w:lang w:val="en-AU"/>
        </w:rPr>
        <w:t xml:space="preserve"> tablet pack) </w:t>
      </w:r>
      <w:r w:rsidR="000B37C2">
        <w:rPr>
          <w:rFonts w:ascii="Arial" w:hAnsi="Arial" w:cs="Arial"/>
          <w:lang w:val="en-AU"/>
        </w:rPr>
        <w:t>as a Pharmac</w:t>
      </w:r>
      <w:r>
        <w:rPr>
          <w:rFonts w:ascii="Arial" w:hAnsi="Arial" w:cs="Arial"/>
          <w:lang w:val="en-AU"/>
        </w:rPr>
        <w:t>y Medicine</w:t>
      </w:r>
      <w:r w:rsidR="00C56F91">
        <w:rPr>
          <w:rFonts w:ascii="Arial" w:hAnsi="Arial" w:cs="Arial"/>
          <w:lang w:val="en-AU"/>
        </w:rPr>
        <w:t>.</w:t>
      </w:r>
    </w:p>
    <w:p w:rsidR="0035647D" w:rsidRDefault="0035647D" w:rsidP="009B177D">
      <w:pPr>
        <w:jc w:val="both"/>
        <w:rPr>
          <w:rFonts w:ascii="Arial" w:hAnsi="Arial" w:cs="Arial"/>
          <w:lang w:val="en-AU"/>
        </w:rPr>
      </w:pPr>
    </w:p>
    <w:p w:rsidR="00C25593" w:rsidRDefault="00C25593" w:rsidP="009B177D">
      <w:pPr>
        <w:jc w:val="both"/>
        <w:rPr>
          <w:rFonts w:ascii="Arial" w:hAnsi="Arial" w:cs="Arial"/>
          <w:lang w:val="en-AU"/>
        </w:rPr>
      </w:pPr>
    </w:p>
    <w:p w:rsidR="00C930D7" w:rsidRDefault="00C930D7" w:rsidP="009B177D">
      <w:pPr>
        <w:jc w:val="both"/>
        <w:rPr>
          <w:rFonts w:ascii="Arial" w:hAnsi="Arial" w:cs="Arial"/>
          <w:lang w:val="en-AU"/>
        </w:rPr>
      </w:pPr>
    </w:p>
    <w:p w:rsidR="00C56F91" w:rsidRPr="00C25593" w:rsidRDefault="00C56F91" w:rsidP="00C56F91">
      <w:pPr>
        <w:jc w:val="both"/>
        <w:rPr>
          <w:rFonts w:ascii="Arial" w:hAnsi="Arial" w:cs="Arial"/>
          <w:b/>
          <w:i/>
          <w:u w:val="single"/>
          <w:lang w:val="en-AU"/>
        </w:rPr>
      </w:pPr>
      <w:r>
        <w:rPr>
          <w:rFonts w:ascii="Arial" w:hAnsi="Arial" w:cs="Arial"/>
          <w:b/>
          <w:i/>
          <w:u w:val="single"/>
          <w:lang w:val="en-AU"/>
        </w:rPr>
        <w:t>Appendix Two</w:t>
      </w:r>
    </w:p>
    <w:p w:rsidR="00C56F91" w:rsidRDefault="00C56F91" w:rsidP="00C56F91">
      <w:pPr>
        <w:jc w:val="both"/>
        <w:rPr>
          <w:rFonts w:ascii="Arial" w:hAnsi="Arial" w:cs="Arial"/>
          <w:lang w:val="en-AU"/>
        </w:rPr>
      </w:pPr>
    </w:p>
    <w:p w:rsidR="00C56F91" w:rsidRDefault="000B37C2" w:rsidP="00C56F91">
      <w:pPr>
        <w:jc w:val="both"/>
        <w:rPr>
          <w:rFonts w:ascii="Arial" w:hAnsi="Arial" w:cs="Arial"/>
          <w:lang w:val="en-AU"/>
        </w:rPr>
      </w:pPr>
      <w:r>
        <w:rPr>
          <w:rFonts w:ascii="Arial" w:hAnsi="Arial" w:cs="Arial"/>
          <w:lang w:val="en-AU"/>
        </w:rPr>
        <w:t>Proposed</w:t>
      </w:r>
      <w:r w:rsidR="00C56F91">
        <w:rPr>
          <w:rFonts w:ascii="Arial" w:hAnsi="Arial" w:cs="Arial"/>
          <w:lang w:val="en-AU"/>
        </w:rPr>
        <w:t xml:space="preserve"> Consumer Medicine Information for </w:t>
      </w:r>
      <w:proofErr w:type="spellStart"/>
      <w:r w:rsidR="00C56F91">
        <w:rPr>
          <w:rFonts w:ascii="Arial" w:hAnsi="Arial" w:cs="Arial"/>
          <w:lang w:val="en-AU"/>
        </w:rPr>
        <w:t>Losec</w:t>
      </w:r>
      <w:proofErr w:type="spellEnd"/>
      <w:r w:rsidR="00C56F91">
        <w:rPr>
          <w:rFonts w:ascii="Arial" w:hAnsi="Arial" w:cs="Arial"/>
          <w:lang w:val="en-AU"/>
        </w:rPr>
        <w:t xml:space="preserve"> 10 mg as a </w:t>
      </w:r>
      <w:r>
        <w:rPr>
          <w:rFonts w:ascii="Arial" w:hAnsi="Arial" w:cs="Arial"/>
          <w:lang w:val="en-AU"/>
        </w:rPr>
        <w:t>General Sales</w:t>
      </w:r>
      <w:r w:rsidR="00C56F91">
        <w:rPr>
          <w:rFonts w:ascii="Arial" w:hAnsi="Arial" w:cs="Arial"/>
          <w:lang w:val="en-AU"/>
        </w:rPr>
        <w:t xml:space="preserve"> Medicine.</w:t>
      </w:r>
    </w:p>
    <w:p w:rsidR="0035647D" w:rsidRDefault="0035647D" w:rsidP="009B177D">
      <w:pPr>
        <w:jc w:val="both"/>
        <w:rPr>
          <w:rFonts w:ascii="Arial" w:hAnsi="Arial" w:cs="Arial"/>
          <w:lang w:val="en-AU"/>
        </w:rPr>
      </w:pPr>
    </w:p>
    <w:p w:rsidR="00C25593" w:rsidRDefault="00C25593" w:rsidP="009B177D">
      <w:pPr>
        <w:jc w:val="both"/>
        <w:rPr>
          <w:rFonts w:ascii="Arial" w:hAnsi="Arial" w:cs="Arial"/>
          <w:lang w:val="en-AU"/>
        </w:rPr>
      </w:pPr>
    </w:p>
    <w:p w:rsidR="00C25593" w:rsidRDefault="0037463C" w:rsidP="009B177D">
      <w:pPr>
        <w:jc w:val="both"/>
        <w:rPr>
          <w:rFonts w:ascii="Arial" w:hAnsi="Arial" w:cs="Arial"/>
          <w:lang w:val="en-AU"/>
        </w:rPr>
      </w:pPr>
      <w:r>
        <w:rPr>
          <w:rFonts w:ascii="Arial" w:hAnsi="Arial" w:cs="Arial"/>
          <w:lang w:val="en-AU"/>
        </w:rPr>
        <w:br w:type="page"/>
      </w:r>
    </w:p>
    <w:p w:rsidR="00C25593" w:rsidRPr="00C25593" w:rsidRDefault="00C25593" w:rsidP="009B177D">
      <w:pPr>
        <w:jc w:val="both"/>
        <w:rPr>
          <w:rFonts w:ascii="Arial" w:hAnsi="Arial" w:cs="Arial"/>
          <w:b/>
          <w:sz w:val="32"/>
          <w:szCs w:val="32"/>
          <w:u w:val="single"/>
          <w:lang w:val="en-AU"/>
        </w:rPr>
      </w:pPr>
      <w:r w:rsidRPr="00C25593">
        <w:rPr>
          <w:rFonts w:ascii="Arial" w:hAnsi="Arial" w:cs="Arial"/>
          <w:b/>
          <w:sz w:val="32"/>
          <w:szCs w:val="32"/>
          <w:u w:val="single"/>
          <w:lang w:val="en-AU"/>
        </w:rPr>
        <w:lastRenderedPageBreak/>
        <w:t>REFERENCES</w:t>
      </w:r>
    </w:p>
    <w:p w:rsidR="00C25593" w:rsidRDefault="00C25593" w:rsidP="009B177D">
      <w:pPr>
        <w:jc w:val="both"/>
        <w:rPr>
          <w:rFonts w:ascii="Arial" w:hAnsi="Arial" w:cs="Arial"/>
          <w:lang w:val="en-AU"/>
        </w:rPr>
      </w:pPr>
    </w:p>
    <w:p w:rsidR="001A5B4C" w:rsidRDefault="001A5B4C" w:rsidP="009B177D">
      <w:pPr>
        <w:jc w:val="both"/>
        <w:rPr>
          <w:rFonts w:ascii="Arial" w:hAnsi="Arial" w:cs="Arial"/>
          <w:lang w:val="en-AU"/>
        </w:rPr>
      </w:pPr>
    </w:p>
    <w:p w:rsidR="00F718FD" w:rsidRDefault="00F718FD" w:rsidP="009B177D">
      <w:pPr>
        <w:jc w:val="both"/>
        <w:rPr>
          <w:rFonts w:ascii="Arial" w:hAnsi="Arial" w:cs="Arial"/>
          <w:lang w:val="en-AU"/>
        </w:rPr>
      </w:pPr>
    </w:p>
    <w:p w:rsidR="00F718FD" w:rsidRDefault="00F718FD" w:rsidP="009B177D">
      <w:pPr>
        <w:jc w:val="both"/>
        <w:rPr>
          <w:rFonts w:ascii="Arial" w:hAnsi="Arial" w:cs="Arial"/>
          <w:lang w:val="en-AU"/>
        </w:rPr>
      </w:pPr>
      <w:r>
        <w:rPr>
          <w:rFonts w:ascii="Arial" w:hAnsi="Arial" w:cs="Arial"/>
          <w:lang w:val="en-AU"/>
        </w:rPr>
        <w:t>Only key references have been supplied with this submiss</w:t>
      </w:r>
      <w:r w:rsidR="00C32A15">
        <w:rPr>
          <w:rFonts w:ascii="Arial" w:hAnsi="Arial" w:cs="Arial"/>
          <w:lang w:val="en-AU"/>
        </w:rPr>
        <w:t>ion – these have been marked</w:t>
      </w:r>
      <w:r w:rsidR="001A469D">
        <w:rPr>
          <w:rFonts w:ascii="Arial" w:hAnsi="Arial" w:cs="Arial"/>
          <w:lang w:val="en-AU"/>
        </w:rPr>
        <w:t xml:space="preserve"> with a </w:t>
      </w:r>
      <w:r w:rsidR="001A469D" w:rsidRPr="001A469D">
        <w:rPr>
          <w:rFonts w:ascii="Arial" w:hAnsi="Arial" w:cs="Arial"/>
          <w:vertAlign w:val="superscript"/>
          <w:lang w:val="en-AU"/>
        </w:rPr>
        <w:t>#</w:t>
      </w:r>
      <w:r>
        <w:rPr>
          <w:rFonts w:ascii="Arial" w:hAnsi="Arial" w:cs="Arial"/>
          <w:lang w:val="en-AU"/>
        </w:rPr>
        <w:t xml:space="preserve"> in the list below.  All other references are available on request.</w:t>
      </w:r>
    </w:p>
    <w:p w:rsidR="00F718FD" w:rsidRDefault="00F718FD" w:rsidP="009B177D">
      <w:pPr>
        <w:jc w:val="both"/>
        <w:rPr>
          <w:rFonts w:ascii="Arial" w:hAnsi="Arial" w:cs="Arial"/>
          <w:lang w:val="en-AU"/>
        </w:rPr>
      </w:pPr>
    </w:p>
    <w:p w:rsidR="00F718FD" w:rsidRDefault="00F718FD" w:rsidP="009B177D">
      <w:pPr>
        <w:jc w:val="both"/>
        <w:rPr>
          <w:rFonts w:ascii="Arial" w:hAnsi="Arial" w:cs="Arial"/>
          <w:lang w:val="en-AU"/>
        </w:rPr>
      </w:pPr>
    </w:p>
    <w:p w:rsidR="00696D63" w:rsidRPr="002911DE" w:rsidRDefault="00696D63" w:rsidP="009B177D">
      <w:pPr>
        <w:numPr>
          <w:ilvl w:val="0"/>
          <w:numId w:val="24"/>
        </w:numPr>
        <w:jc w:val="both"/>
        <w:rPr>
          <w:rFonts w:ascii="Arial" w:hAnsi="Arial" w:cs="Arial"/>
          <w:lang w:val="en-AU"/>
        </w:rPr>
      </w:pPr>
      <w:r w:rsidRPr="00696D63">
        <w:rPr>
          <w:rFonts w:ascii="Arial" w:hAnsi="Arial" w:cs="Arial"/>
          <w:lang w:val="en-AU"/>
        </w:rPr>
        <w:t xml:space="preserve"> </w:t>
      </w:r>
      <w:r w:rsidRPr="00696D63">
        <w:rPr>
          <w:rFonts w:ascii="Arial" w:hAnsi="Arial" w:cs="Arial"/>
        </w:rPr>
        <w:t xml:space="preserve">Van </w:t>
      </w:r>
      <w:proofErr w:type="spellStart"/>
      <w:r w:rsidRPr="00696D63">
        <w:rPr>
          <w:rFonts w:ascii="Arial" w:hAnsi="Arial" w:cs="Arial"/>
        </w:rPr>
        <w:t>Pinxteren</w:t>
      </w:r>
      <w:proofErr w:type="spellEnd"/>
      <w:r w:rsidRPr="00696D63">
        <w:rPr>
          <w:rFonts w:ascii="Arial" w:hAnsi="Arial" w:cs="Arial"/>
        </w:rPr>
        <w:t xml:space="preserve"> B, </w:t>
      </w:r>
      <w:proofErr w:type="spellStart"/>
      <w:r w:rsidRPr="00696D63">
        <w:rPr>
          <w:rFonts w:ascii="Arial" w:hAnsi="Arial" w:cs="Arial"/>
        </w:rPr>
        <w:t>Numans</w:t>
      </w:r>
      <w:proofErr w:type="spellEnd"/>
      <w:r w:rsidRPr="00696D63">
        <w:rPr>
          <w:rFonts w:ascii="Arial" w:hAnsi="Arial" w:cs="Arial"/>
        </w:rPr>
        <w:t xml:space="preserve"> ME, </w:t>
      </w:r>
      <w:proofErr w:type="spellStart"/>
      <w:r w:rsidRPr="00696D63">
        <w:rPr>
          <w:rFonts w:ascii="Arial" w:hAnsi="Arial" w:cs="Arial"/>
        </w:rPr>
        <w:t>Bonis</w:t>
      </w:r>
      <w:proofErr w:type="spellEnd"/>
      <w:r w:rsidRPr="00696D63">
        <w:rPr>
          <w:rFonts w:ascii="Arial" w:hAnsi="Arial" w:cs="Arial"/>
        </w:rPr>
        <w:t xml:space="preserve"> PA, Lau J. Short-term treatment with proton pump inhibitors, H2-receptor antagonists and </w:t>
      </w:r>
      <w:proofErr w:type="spellStart"/>
      <w:r w:rsidRPr="00696D63">
        <w:rPr>
          <w:rFonts w:ascii="Arial" w:hAnsi="Arial" w:cs="Arial"/>
        </w:rPr>
        <w:t>prokinetics</w:t>
      </w:r>
      <w:proofErr w:type="spellEnd"/>
      <w:r w:rsidRPr="00696D63">
        <w:rPr>
          <w:rFonts w:ascii="Arial" w:hAnsi="Arial" w:cs="Arial"/>
        </w:rPr>
        <w:t xml:space="preserve"> for gastro-esophageal reflux disease-like symptoms and endoscopy negative reflux disease. The Cochrane Library. 2006, Issue 3</w:t>
      </w:r>
    </w:p>
    <w:p w:rsidR="002911DE" w:rsidRPr="00696D63" w:rsidRDefault="002911DE" w:rsidP="009B177D">
      <w:pPr>
        <w:ind w:left="720"/>
        <w:jc w:val="both"/>
        <w:rPr>
          <w:rFonts w:ascii="Arial" w:hAnsi="Arial" w:cs="Arial"/>
          <w:lang w:val="en-AU"/>
        </w:rPr>
      </w:pPr>
    </w:p>
    <w:p w:rsidR="00696D63" w:rsidRPr="002911DE" w:rsidRDefault="00696D63" w:rsidP="009B177D">
      <w:pPr>
        <w:numPr>
          <w:ilvl w:val="0"/>
          <w:numId w:val="24"/>
        </w:numPr>
        <w:jc w:val="both"/>
        <w:rPr>
          <w:rFonts w:ascii="Arial" w:hAnsi="Arial" w:cs="Arial"/>
          <w:lang w:val="en-AU"/>
        </w:rPr>
      </w:pPr>
      <w:r w:rsidRPr="00696D63">
        <w:rPr>
          <w:rFonts w:ascii="Arial" w:hAnsi="Arial" w:cs="Arial"/>
          <w:color w:val="000000"/>
        </w:rPr>
        <w:t>CKS Guidelines: Dyspepsia – Unidentified Cause: Management</w:t>
      </w:r>
    </w:p>
    <w:p w:rsidR="002911DE" w:rsidRPr="00696D63" w:rsidRDefault="002911DE" w:rsidP="009B177D">
      <w:pPr>
        <w:jc w:val="both"/>
        <w:rPr>
          <w:rFonts w:ascii="Arial" w:hAnsi="Arial" w:cs="Arial"/>
          <w:lang w:val="en-AU"/>
        </w:rPr>
      </w:pPr>
    </w:p>
    <w:p w:rsidR="00696D63" w:rsidRPr="002911DE" w:rsidRDefault="00696D63" w:rsidP="009B177D">
      <w:pPr>
        <w:numPr>
          <w:ilvl w:val="0"/>
          <w:numId w:val="24"/>
        </w:numPr>
        <w:jc w:val="both"/>
        <w:rPr>
          <w:rFonts w:ascii="Arial" w:hAnsi="Arial" w:cs="Arial"/>
          <w:lang w:val="en-AU"/>
        </w:rPr>
      </w:pPr>
      <w:r w:rsidRPr="00696D63">
        <w:rPr>
          <w:rFonts w:ascii="Arial" w:hAnsi="Arial" w:cs="Arial"/>
        </w:rPr>
        <w:t>NICE (2004) Dyspepsia Management Guidelines: Dyspepsia: Management of dyspepsia in adults in primary care.</w:t>
      </w:r>
    </w:p>
    <w:p w:rsidR="002911DE" w:rsidRPr="00696D63" w:rsidRDefault="002911DE" w:rsidP="009B177D">
      <w:pPr>
        <w:jc w:val="both"/>
        <w:rPr>
          <w:rFonts w:ascii="Arial" w:hAnsi="Arial" w:cs="Arial"/>
          <w:lang w:val="en-AU"/>
        </w:rPr>
      </w:pPr>
    </w:p>
    <w:p w:rsidR="00696D63" w:rsidRPr="002911DE" w:rsidRDefault="00696D63" w:rsidP="009B177D">
      <w:pPr>
        <w:numPr>
          <w:ilvl w:val="0"/>
          <w:numId w:val="24"/>
        </w:numPr>
        <w:jc w:val="both"/>
        <w:rPr>
          <w:rFonts w:ascii="Arial" w:hAnsi="Arial" w:cs="Arial"/>
          <w:lang w:val="en-AU"/>
        </w:rPr>
      </w:pPr>
      <w:r w:rsidRPr="00696D63">
        <w:rPr>
          <w:rFonts w:ascii="Arial" w:hAnsi="Arial" w:cs="Arial"/>
        </w:rPr>
        <w:t>New Zealand Guidelines Group – Management of Dyspepsia and Heartburn, June 2004</w:t>
      </w:r>
    </w:p>
    <w:p w:rsidR="002911DE" w:rsidRPr="00696D63" w:rsidRDefault="002911DE" w:rsidP="009B177D">
      <w:pPr>
        <w:jc w:val="both"/>
        <w:rPr>
          <w:rFonts w:ascii="Arial" w:hAnsi="Arial" w:cs="Arial"/>
          <w:lang w:val="en-AU"/>
        </w:rPr>
      </w:pPr>
    </w:p>
    <w:p w:rsidR="00696D63" w:rsidRPr="002911DE" w:rsidRDefault="00696D63" w:rsidP="009B177D">
      <w:pPr>
        <w:numPr>
          <w:ilvl w:val="0"/>
          <w:numId w:val="24"/>
        </w:numPr>
        <w:jc w:val="both"/>
        <w:rPr>
          <w:rFonts w:ascii="Arial" w:hAnsi="Arial" w:cs="Arial"/>
          <w:lang w:val="en-AU"/>
        </w:rPr>
      </w:pPr>
      <w:r w:rsidRPr="00696D63">
        <w:rPr>
          <w:rFonts w:ascii="Arial" w:hAnsi="Arial" w:cs="Arial"/>
        </w:rPr>
        <w:t>AstraZeneca plc. PSUR Summary Bridging Report for Omeprazole; Period covered: 16 April 2003 – 15 April 2008. Date 29 May 2008</w:t>
      </w:r>
    </w:p>
    <w:p w:rsidR="002911DE" w:rsidRPr="00CC4E6C" w:rsidRDefault="002911DE" w:rsidP="009B177D">
      <w:pPr>
        <w:jc w:val="both"/>
        <w:rPr>
          <w:rFonts w:ascii="Arial" w:hAnsi="Arial" w:cs="Arial"/>
          <w:lang w:val="en-AU"/>
        </w:rPr>
      </w:pPr>
    </w:p>
    <w:p w:rsidR="00CC4E6C" w:rsidRPr="00CC4E6C" w:rsidRDefault="00CC4E6C" w:rsidP="009B177D">
      <w:pPr>
        <w:numPr>
          <w:ilvl w:val="0"/>
          <w:numId w:val="24"/>
        </w:numPr>
        <w:jc w:val="both"/>
        <w:rPr>
          <w:rFonts w:ascii="Arial" w:hAnsi="Arial" w:cs="Arial"/>
          <w:lang w:val="en-AU"/>
        </w:rPr>
      </w:pPr>
      <w:proofErr w:type="spellStart"/>
      <w:r w:rsidRPr="00CC4E6C">
        <w:rPr>
          <w:rFonts w:ascii="Arial" w:hAnsi="Arial" w:cs="Arial"/>
        </w:rPr>
        <w:t>Ferner</w:t>
      </w:r>
      <w:proofErr w:type="spellEnd"/>
      <w:r w:rsidRPr="00CC4E6C">
        <w:rPr>
          <w:rFonts w:ascii="Arial" w:hAnsi="Arial" w:cs="Arial"/>
        </w:rPr>
        <w:t xml:space="preserve"> RE et al. Omeprazole overdose. Human &amp; Experimental Toxicology 1993; 12: 541-542</w:t>
      </w:r>
    </w:p>
    <w:p w:rsidR="00CC4E6C" w:rsidRPr="00CC4E6C" w:rsidRDefault="00CC4E6C" w:rsidP="009B177D">
      <w:pPr>
        <w:numPr>
          <w:ilvl w:val="0"/>
          <w:numId w:val="24"/>
        </w:numPr>
        <w:spacing w:before="120"/>
        <w:jc w:val="both"/>
        <w:rPr>
          <w:rFonts w:ascii="Arial" w:hAnsi="Arial" w:cs="Arial"/>
        </w:rPr>
      </w:pPr>
      <w:proofErr w:type="spellStart"/>
      <w:r w:rsidRPr="00CC4E6C">
        <w:rPr>
          <w:rFonts w:ascii="Arial" w:hAnsi="Arial" w:cs="Arial"/>
        </w:rPr>
        <w:t>McTavish</w:t>
      </w:r>
      <w:proofErr w:type="spellEnd"/>
      <w:r w:rsidRPr="00CC4E6C">
        <w:rPr>
          <w:rFonts w:ascii="Arial" w:hAnsi="Arial" w:cs="Arial"/>
        </w:rPr>
        <w:t xml:space="preserve"> D et al. Omeprazole – An updated review of its pharmacology and therapeutic use in acid-related disorders. Drugs 1991; 42(1):138-170</w:t>
      </w:r>
    </w:p>
    <w:p w:rsidR="002911DE" w:rsidRPr="002911DE" w:rsidRDefault="00EA5CC3" w:rsidP="009B177D">
      <w:pPr>
        <w:numPr>
          <w:ilvl w:val="0"/>
          <w:numId w:val="24"/>
        </w:numPr>
        <w:spacing w:before="120"/>
        <w:jc w:val="both"/>
        <w:rPr>
          <w:rFonts w:ascii="Arial" w:hAnsi="Arial" w:cs="Arial"/>
        </w:rPr>
      </w:pPr>
      <w:r w:rsidRPr="00EA5CC3">
        <w:rPr>
          <w:rFonts w:ascii="Arial" w:hAnsi="Arial" w:cs="Arial"/>
          <w:lang w:val="de-DE"/>
        </w:rPr>
        <w:t xml:space="preserve">Labenz J, Petersen KU, Rösch W, Koelz HR. </w:t>
      </w:r>
      <w:r w:rsidRPr="00EA5CC3">
        <w:rPr>
          <w:rFonts w:ascii="Arial" w:hAnsi="Arial" w:cs="Arial"/>
        </w:rPr>
        <w:t xml:space="preserve">A summary of Food and Drug Administration-reported adverse events and drug interactions occurring during therapy with omeprazole, </w:t>
      </w:r>
      <w:proofErr w:type="spellStart"/>
      <w:r w:rsidRPr="00EA5CC3">
        <w:rPr>
          <w:rFonts w:ascii="Arial" w:hAnsi="Arial" w:cs="Arial"/>
        </w:rPr>
        <w:t>lansoprazole</w:t>
      </w:r>
      <w:proofErr w:type="spellEnd"/>
      <w:r w:rsidRPr="00EA5CC3">
        <w:rPr>
          <w:rFonts w:ascii="Arial" w:hAnsi="Arial" w:cs="Arial"/>
        </w:rPr>
        <w:t xml:space="preserve"> and pantoprazole. Aliment </w:t>
      </w:r>
      <w:proofErr w:type="spellStart"/>
      <w:r w:rsidRPr="00EA5CC3">
        <w:rPr>
          <w:rFonts w:ascii="Arial" w:hAnsi="Arial" w:cs="Arial"/>
        </w:rPr>
        <w:t>Pharmacol</w:t>
      </w:r>
      <w:proofErr w:type="spellEnd"/>
      <w:r w:rsidRPr="00EA5CC3">
        <w:rPr>
          <w:rFonts w:ascii="Arial" w:hAnsi="Arial" w:cs="Arial"/>
        </w:rPr>
        <w:t xml:space="preserve"> </w:t>
      </w:r>
      <w:proofErr w:type="spellStart"/>
      <w:r w:rsidRPr="00EA5CC3">
        <w:rPr>
          <w:rFonts w:ascii="Arial" w:hAnsi="Arial" w:cs="Arial"/>
        </w:rPr>
        <w:t>Ther</w:t>
      </w:r>
      <w:proofErr w:type="spellEnd"/>
      <w:r w:rsidRPr="00EA5CC3">
        <w:rPr>
          <w:rFonts w:ascii="Arial" w:hAnsi="Arial" w:cs="Arial"/>
        </w:rPr>
        <w:t xml:space="preserve"> 2003; 17: 1015–1019</w:t>
      </w:r>
      <w:r w:rsidR="002911DE">
        <w:rPr>
          <w:rFonts w:ascii="Arial" w:hAnsi="Arial" w:cs="Arial"/>
        </w:rPr>
        <w:br/>
      </w:r>
    </w:p>
    <w:p w:rsidR="00557374" w:rsidRDefault="001A469D" w:rsidP="009B177D">
      <w:pPr>
        <w:pStyle w:val="Literaturverzeichnis"/>
        <w:numPr>
          <w:ilvl w:val="0"/>
          <w:numId w:val="24"/>
        </w:numPr>
      </w:pPr>
      <w:r w:rsidRPr="001A469D">
        <w:rPr>
          <w:vertAlign w:val="superscript"/>
        </w:rPr>
        <w:t>#</w:t>
      </w:r>
      <w:r w:rsidR="00557374">
        <w:t>Fendrick AM, Shaw M, Schachtel B, Allgood L, Allgood G, Grender J, Peura D. Self-selection and use patterns of over-the-counter omeprazole for frequent heartburn. Clin Gastroenterol Hepatol. 2004 Jan;2(1):17-21.</w:t>
      </w:r>
    </w:p>
    <w:p w:rsidR="002911DE" w:rsidRDefault="002911DE" w:rsidP="009B177D">
      <w:pPr>
        <w:pStyle w:val="Literaturverzeichnis"/>
        <w:ind w:left="720" w:firstLine="0"/>
      </w:pPr>
    </w:p>
    <w:p w:rsidR="002911DE" w:rsidRPr="005122FD" w:rsidRDefault="002911DE" w:rsidP="009B177D">
      <w:pPr>
        <w:numPr>
          <w:ilvl w:val="0"/>
          <w:numId w:val="24"/>
        </w:numPr>
        <w:jc w:val="both"/>
        <w:rPr>
          <w:rFonts w:ascii="Arial" w:hAnsi="Arial" w:cs="Arial"/>
          <w:lang w:val="en-AU"/>
        </w:rPr>
      </w:pPr>
      <w:proofErr w:type="spellStart"/>
      <w:r>
        <w:rPr>
          <w:rFonts w:ascii="Arial" w:hAnsi="Arial" w:cs="Arial"/>
        </w:rPr>
        <w:t>McCaig</w:t>
      </w:r>
      <w:proofErr w:type="spellEnd"/>
      <w:r>
        <w:rPr>
          <w:rFonts w:ascii="Arial" w:hAnsi="Arial" w:cs="Arial"/>
        </w:rPr>
        <w:t xml:space="preserve"> D, Hansford D, John DN, Cunningham S, Stewart D.  </w:t>
      </w:r>
      <w:r w:rsidRPr="002911DE">
        <w:rPr>
          <w:rFonts w:ascii="Arial" w:hAnsi="Arial" w:cs="Arial"/>
        </w:rPr>
        <w:t>Reclassification of omeprazole: a survey of community pharmacists’ early experiences and views. IJPP 2008 16: 23-8</w:t>
      </w:r>
    </w:p>
    <w:p w:rsidR="005122FD" w:rsidRDefault="005122FD" w:rsidP="009B177D">
      <w:pPr>
        <w:pStyle w:val="ListParagraph"/>
        <w:jc w:val="both"/>
        <w:rPr>
          <w:rFonts w:ascii="Arial" w:hAnsi="Arial" w:cs="Arial"/>
          <w:lang w:val="en-AU"/>
        </w:rPr>
      </w:pPr>
    </w:p>
    <w:p w:rsidR="005122FD" w:rsidRPr="005122FD" w:rsidRDefault="001A469D" w:rsidP="009B177D">
      <w:pPr>
        <w:numPr>
          <w:ilvl w:val="0"/>
          <w:numId w:val="24"/>
        </w:numPr>
        <w:jc w:val="both"/>
        <w:rPr>
          <w:rFonts w:ascii="Arial" w:hAnsi="Arial" w:cs="Arial"/>
          <w:lang w:val="en-AU"/>
        </w:rPr>
      </w:pPr>
      <w:r w:rsidRPr="001A469D">
        <w:rPr>
          <w:vertAlign w:val="superscript"/>
        </w:rPr>
        <w:t>#</w:t>
      </w:r>
      <w:proofErr w:type="spellStart"/>
      <w:r w:rsidR="005122FD" w:rsidRPr="005122FD">
        <w:rPr>
          <w:rFonts w:ascii="Arial" w:hAnsi="Arial" w:cs="Arial"/>
          <w:noProof/>
        </w:rPr>
        <w:t>Venables</w:t>
      </w:r>
      <w:proofErr w:type="spellEnd"/>
      <w:r w:rsidR="005122FD" w:rsidRPr="005122FD">
        <w:rPr>
          <w:rFonts w:ascii="Arial" w:hAnsi="Arial" w:cs="Arial"/>
          <w:noProof/>
        </w:rPr>
        <w:t xml:space="preserve"> TL, Newland RD, Patel AC, Hole J, Wilcock C, Turbitt ML.</w:t>
      </w:r>
      <w:r w:rsidR="005122FD" w:rsidRPr="005122FD">
        <w:rPr>
          <w:rFonts w:ascii="Arial" w:hAnsi="Arial" w:cs="Arial"/>
        </w:rPr>
        <w:t xml:space="preserve"> </w:t>
      </w:r>
      <w:r w:rsidR="005122FD" w:rsidRPr="005122FD">
        <w:rPr>
          <w:rFonts w:ascii="Arial" w:hAnsi="Arial" w:cs="Arial"/>
          <w:noProof/>
        </w:rPr>
        <w:t xml:space="preserve">Omeprazole 10 milligrams once daily, omeprazole 20 milligrams once daily, or ranitidine 150 milligrams twice daily, evaluated as initial therapy </w:t>
      </w:r>
      <w:r w:rsidR="005122FD" w:rsidRPr="005122FD">
        <w:rPr>
          <w:rFonts w:ascii="Arial" w:hAnsi="Arial" w:cs="Arial"/>
          <w:noProof/>
        </w:rPr>
        <w:lastRenderedPageBreak/>
        <w:t>for the relief of symptoms of gastro-oesophageal reflux disease in general practice.</w:t>
      </w:r>
      <w:r w:rsidR="005122FD" w:rsidRPr="005122FD">
        <w:rPr>
          <w:rFonts w:ascii="Arial" w:hAnsi="Arial" w:cs="Arial"/>
        </w:rPr>
        <w:t xml:space="preserve"> </w:t>
      </w:r>
      <w:r w:rsidR="005122FD" w:rsidRPr="005122FD">
        <w:rPr>
          <w:rFonts w:ascii="Arial" w:hAnsi="Arial" w:cs="Arial"/>
          <w:noProof/>
        </w:rPr>
        <w:t>Scand J Gastroenterol.</w:t>
      </w:r>
      <w:r w:rsidR="005122FD" w:rsidRPr="005122FD">
        <w:rPr>
          <w:rFonts w:ascii="Arial" w:hAnsi="Arial" w:cs="Arial"/>
        </w:rPr>
        <w:t xml:space="preserve"> </w:t>
      </w:r>
      <w:r w:rsidR="005122FD" w:rsidRPr="005122FD">
        <w:rPr>
          <w:rFonts w:ascii="Arial" w:hAnsi="Arial" w:cs="Arial"/>
          <w:noProof/>
        </w:rPr>
        <w:t>1997 Oct;32(10):965-73.</w:t>
      </w:r>
    </w:p>
    <w:p w:rsidR="005122FD" w:rsidRDefault="005122FD" w:rsidP="009B177D">
      <w:pPr>
        <w:pStyle w:val="ListParagraph"/>
        <w:jc w:val="both"/>
        <w:rPr>
          <w:rFonts w:ascii="Arial" w:hAnsi="Arial" w:cs="Arial"/>
          <w:lang w:val="en-AU"/>
        </w:rPr>
      </w:pPr>
    </w:p>
    <w:p w:rsidR="005122FD" w:rsidRPr="005122FD" w:rsidRDefault="005122FD" w:rsidP="009B177D">
      <w:pPr>
        <w:numPr>
          <w:ilvl w:val="0"/>
          <w:numId w:val="24"/>
        </w:numPr>
        <w:jc w:val="both"/>
        <w:rPr>
          <w:rFonts w:ascii="Arial" w:hAnsi="Arial" w:cs="Arial"/>
          <w:lang w:val="en-AU"/>
        </w:rPr>
      </w:pPr>
      <w:r w:rsidRPr="005122FD">
        <w:rPr>
          <w:rFonts w:ascii="Arial" w:hAnsi="Arial" w:cs="Arial"/>
          <w:noProof/>
        </w:rPr>
        <w:t>Bardhan KD, Müller-Lissner S, Bigard MA, Bianchi Porro G, Ponce J, Hosie J, Scott M, Weir DG, Gillon KR, Peacock RA, Fulton C. Symptomatic gastro-oesophageal reflux disease:</w:t>
      </w:r>
      <w:r w:rsidRPr="005122FD">
        <w:rPr>
          <w:rFonts w:ascii="Arial" w:hAnsi="Arial" w:cs="Arial"/>
        </w:rPr>
        <w:t xml:space="preserve"> </w:t>
      </w:r>
      <w:r w:rsidRPr="005122FD">
        <w:rPr>
          <w:rFonts w:ascii="Arial" w:hAnsi="Arial" w:cs="Arial"/>
          <w:noProof/>
        </w:rPr>
        <w:t>double blind controlled study of intermittent treatment with omeprazole or ranitidine.</w:t>
      </w:r>
      <w:r w:rsidRPr="005122FD">
        <w:rPr>
          <w:rFonts w:ascii="Arial" w:hAnsi="Arial" w:cs="Arial"/>
        </w:rPr>
        <w:t xml:space="preserve"> </w:t>
      </w:r>
      <w:r w:rsidRPr="005122FD">
        <w:rPr>
          <w:rFonts w:ascii="Arial" w:hAnsi="Arial" w:cs="Arial"/>
          <w:noProof/>
        </w:rPr>
        <w:t>The European Study Group. BMJ. 1999 Feb 20;318(7182):502-7.</w:t>
      </w:r>
    </w:p>
    <w:p w:rsidR="005122FD" w:rsidRPr="005122FD" w:rsidRDefault="005122FD" w:rsidP="009B177D">
      <w:pPr>
        <w:jc w:val="both"/>
        <w:rPr>
          <w:rFonts w:ascii="Arial" w:hAnsi="Arial" w:cs="Arial"/>
          <w:lang w:val="en-AU"/>
        </w:rPr>
      </w:pPr>
    </w:p>
    <w:p w:rsidR="005122FD" w:rsidRDefault="001A469D" w:rsidP="009B177D">
      <w:pPr>
        <w:pStyle w:val="Literaturverzeichnis"/>
        <w:numPr>
          <w:ilvl w:val="0"/>
          <w:numId w:val="24"/>
        </w:numPr>
      </w:pPr>
      <w:r w:rsidRPr="001A469D">
        <w:rPr>
          <w:vertAlign w:val="superscript"/>
        </w:rPr>
        <w:t>#</w:t>
      </w:r>
      <w:r w:rsidR="005122FD">
        <w:t>Wiklund I, Bardhan KD, Müller-Lissner S, Bigard MA, Bianchi Porro G, Ponce J, Hosie J, Scott M, Weir D, Fulton C, Gillon K, Peacock R. Quality of life during acute and intermittent treatment of gastro-oesophageal reflux disease with omeprazole compared with ranitidine. Results from a multicentre clinical trial. The European Study Group. Ital J Gastroenterol Hepatol. 1998 Feb;30(1):19-27.</w:t>
      </w:r>
    </w:p>
    <w:p w:rsidR="00110F41" w:rsidRDefault="00110F41" w:rsidP="009B177D">
      <w:pPr>
        <w:pStyle w:val="Literaturverzeichnis"/>
        <w:ind w:left="0" w:firstLine="0"/>
      </w:pPr>
    </w:p>
    <w:p w:rsidR="00110F41" w:rsidRDefault="00110F41" w:rsidP="009B177D">
      <w:pPr>
        <w:pStyle w:val="Literaturverzeichnis"/>
        <w:numPr>
          <w:ilvl w:val="0"/>
          <w:numId w:val="24"/>
        </w:numPr>
      </w:pPr>
      <w:r>
        <w:t>Festen HPM, Schenk E, Tan G, Snel P, Nelis F, The Dutch Reflux Group. Omeprazole Versus High-Dose Ranitidine in Mild Gastroesophageal Reflux Disease: Short- and Long-Term Treatment. 1999; 94(4): 931-36.</w:t>
      </w:r>
    </w:p>
    <w:p w:rsidR="00110F41" w:rsidRDefault="00110F41" w:rsidP="009B177D">
      <w:pPr>
        <w:pStyle w:val="Literaturverzeichnis"/>
        <w:ind w:left="0" w:firstLine="0"/>
      </w:pPr>
    </w:p>
    <w:p w:rsidR="00110F41" w:rsidRDefault="00110F41" w:rsidP="009B177D">
      <w:pPr>
        <w:pStyle w:val="Literaturverzeichnis"/>
        <w:numPr>
          <w:ilvl w:val="0"/>
          <w:numId w:val="24"/>
        </w:numPr>
      </w:pPr>
      <w:r>
        <w:t>Armstrong D, Veldhuyzen van Zanten SJ, Barkun AN, Chiba N, Thomson AB, Smyth S, Sinclair P, Chakraborty B, White RJ; The CADET-HR Study Group. Heartburn-dominant, uninvestigated dyspepsia: a comparison of 'PPI-start' and 'H2-RA-start' management strategies in primary care--the CADET-HR Study. Aliment Pharmacol Ther. 2005 May 15;21(10):1189-202.</w:t>
      </w:r>
    </w:p>
    <w:p w:rsidR="00110F41" w:rsidRDefault="00110F41" w:rsidP="009B177D">
      <w:pPr>
        <w:pStyle w:val="Literaturverzeichnis"/>
        <w:ind w:left="0" w:firstLine="0"/>
      </w:pPr>
    </w:p>
    <w:p w:rsidR="00110F41" w:rsidRDefault="00110F41" w:rsidP="009B177D">
      <w:pPr>
        <w:pStyle w:val="Literaturverzeichnis"/>
        <w:numPr>
          <w:ilvl w:val="0"/>
          <w:numId w:val="24"/>
        </w:numPr>
      </w:pPr>
      <w:r>
        <w:t>Hurlimann S, Abbühl B, Inauen W, Halter F. Comparison of acid inhibition by either oral high-dose ranitidine or omeprazole. Aliment Pharmacol Ther. 1994 Apr;8(2):193-201.</w:t>
      </w:r>
    </w:p>
    <w:p w:rsidR="003C0870" w:rsidRDefault="003C0870" w:rsidP="009B177D">
      <w:pPr>
        <w:pStyle w:val="Literaturverzeichnis"/>
        <w:ind w:left="0" w:firstLine="0"/>
      </w:pPr>
    </w:p>
    <w:p w:rsidR="003C0870" w:rsidRDefault="003C0870" w:rsidP="009B177D">
      <w:pPr>
        <w:pStyle w:val="Literaturverzeichnis"/>
        <w:numPr>
          <w:ilvl w:val="0"/>
          <w:numId w:val="24"/>
        </w:numPr>
      </w:pPr>
      <w:r>
        <w:t>Sölvell L. The clinical safety of omeprazole. Digestion 1990;47 Suppl 1:59-63.</w:t>
      </w:r>
    </w:p>
    <w:p w:rsidR="003C0870" w:rsidRDefault="003C0870" w:rsidP="009B177D">
      <w:pPr>
        <w:pStyle w:val="Literaturverzeichnis"/>
        <w:ind w:left="0" w:firstLine="0"/>
      </w:pPr>
    </w:p>
    <w:p w:rsidR="002911DE" w:rsidRPr="003C0870" w:rsidRDefault="003C0870" w:rsidP="009B177D">
      <w:pPr>
        <w:numPr>
          <w:ilvl w:val="0"/>
          <w:numId w:val="24"/>
        </w:numPr>
        <w:jc w:val="both"/>
        <w:rPr>
          <w:rFonts w:ascii="Arial" w:hAnsi="Arial" w:cs="Arial"/>
          <w:lang w:val="en-AU"/>
        </w:rPr>
      </w:pPr>
      <w:r w:rsidRPr="003C0870">
        <w:rPr>
          <w:rFonts w:ascii="Arial" w:hAnsi="Arial" w:cs="Arial"/>
          <w:noProof/>
        </w:rPr>
        <w:t>Joelson S, Joelson IB, Lundborg P, Walan A, Wallander MA. Safety experience from long-term treatment with omeprazole.</w:t>
      </w:r>
      <w:r w:rsidRPr="003C0870">
        <w:rPr>
          <w:rFonts w:ascii="Arial" w:hAnsi="Arial" w:cs="Arial"/>
        </w:rPr>
        <w:t xml:space="preserve"> </w:t>
      </w:r>
      <w:r w:rsidRPr="003C0870">
        <w:rPr>
          <w:rFonts w:ascii="Arial" w:hAnsi="Arial" w:cs="Arial"/>
          <w:noProof/>
        </w:rPr>
        <w:t>Digestion 1992;51(suppl 1):93-101</w:t>
      </w:r>
    </w:p>
    <w:p w:rsidR="003C0870" w:rsidRDefault="003C0870" w:rsidP="009B177D">
      <w:pPr>
        <w:pStyle w:val="ListParagraph"/>
        <w:jc w:val="both"/>
        <w:rPr>
          <w:rFonts w:ascii="Arial" w:hAnsi="Arial" w:cs="Arial"/>
          <w:lang w:val="en-AU"/>
        </w:rPr>
      </w:pPr>
    </w:p>
    <w:p w:rsidR="003C0870" w:rsidRDefault="003C0870" w:rsidP="009B177D">
      <w:pPr>
        <w:pStyle w:val="Literaturverzeichnis"/>
        <w:numPr>
          <w:ilvl w:val="0"/>
          <w:numId w:val="24"/>
        </w:numPr>
      </w:pPr>
      <w:r>
        <w:t>Bamberg P, Caswell CM, Frame MH, Lam SK, Wong ECK. A meta-analysis comparing the efficacy of omeprazole with H</w:t>
      </w:r>
      <w:r w:rsidR="00260960">
        <w:rPr>
          <w:vertAlign w:val="subscript"/>
        </w:rPr>
        <w:t>777777</w:t>
      </w:r>
      <w:r>
        <w:t>-receptor antagonists for acute treatment of duodenal ulcer in Asian patients. J Gastroenterol Hepatol 1992;7:577-85.</w:t>
      </w:r>
    </w:p>
    <w:p w:rsidR="00506B3E" w:rsidRDefault="00506B3E" w:rsidP="009B177D">
      <w:pPr>
        <w:pStyle w:val="Literaturverzeichnis"/>
        <w:ind w:left="0" w:firstLine="0"/>
      </w:pPr>
    </w:p>
    <w:p w:rsidR="003C0870" w:rsidRPr="00E321C6" w:rsidRDefault="00506B3E" w:rsidP="009B177D">
      <w:pPr>
        <w:numPr>
          <w:ilvl w:val="0"/>
          <w:numId w:val="24"/>
        </w:numPr>
        <w:jc w:val="both"/>
        <w:rPr>
          <w:rFonts w:ascii="Arial" w:hAnsi="Arial" w:cs="Arial"/>
          <w:lang w:val="en-AU"/>
        </w:rPr>
      </w:pPr>
      <w:r w:rsidRPr="00506B3E">
        <w:rPr>
          <w:rFonts w:ascii="Arial" w:hAnsi="Arial" w:cs="Arial"/>
          <w:noProof/>
          <w:lang w:val="de-DE"/>
        </w:rPr>
        <w:t>Wegat T, Metzmann K, Leuner K, Müller WE.</w:t>
      </w:r>
      <w:r w:rsidRPr="00506B3E">
        <w:rPr>
          <w:rFonts w:ascii="Arial" w:hAnsi="Arial" w:cs="Arial"/>
          <w:lang w:val="de-DE"/>
        </w:rPr>
        <w:t xml:space="preserve"> </w:t>
      </w:r>
      <w:r w:rsidRPr="00506B3E">
        <w:rPr>
          <w:rFonts w:ascii="Arial" w:hAnsi="Arial" w:cs="Arial"/>
          <w:noProof/>
          <w:lang w:val="de-DE"/>
        </w:rPr>
        <w:t>Antazida und H2-Antihistaminika bei Hyperazidität.</w:t>
      </w:r>
      <w:r w:rsidRPr="00506B3E">
        <w:rPr>
          <w:rFonts w:ascii="Arial" w:hAnsi="Arial" w:cs="Arial"/>
          <w:lang w:val="de-DE"/>
        </w:rPr>
        <w:t xml:space="preserve"> </w:t>
      </w:r>
      <w:r w:rsidRPr="00506B3E">
        <w:rPr>
          <w:rFonts w:ascii="Arial" w:hAnsi="Arial" w:cs="Arial"/>
          <w:noProof/>
          <w:lang w:val="de-DE"/>
        </w:rPr>
        <w:t>Pharm unserer Zeit 2007;1(36):44-51</w:t>
      </w:r>
    </w:p>
    <w:p w:rsidR="00E321C6" w:rsidRDefault="00E321C6" w:rsidP="009B177D">
      <w:pPr>
        <w:pStyle w:val="ListParagraph"/>
        <w:jc w:val="both"/>
        <w:rPr>
          <w:rFonts w:ascii="Arial" w:hAnsi="Arial" w:cs="Arial"/>
          <w:lang w:val="en-AU"/>
        </w:rPr>
      </w:pPr>
    </w:p>
    <w:p w:rsidR="00E321C6" w:rsidRDefault="00E321C6" w:rsidP="009B177D">
      <w:pPr>
        <w:numPr>
          <w:ilvl w:val="0"/>
          <w:numId w:val="24"/>
        </w:numPr>
        <w:jc w:val="both"/>
        <w:rPr>
          <w:rFonts w:ascii="Arial" w:hAnsi="Arial" w:cs="Arial"/>
          <w:lang w:val="en-AU"/>
        </w:rPr>
      </w:pPr>
      <w:r>
        <w:rPr>
          <w:rFonts w:ascii="Arial" w:hAnsi="Arial" w:cs="Arial"/>
          <w:lang w:val="en-AU"/>
        </w:rPr>
        <w:t>Data on file, Bayer New Zealand Limited</w:t>
      </w:r>
    </w:p>
    <w:p w:rsidR="00F246B0" w:rsidRDefault="00F246B0" w:rsidP="009B177D">
      <w:pPr>
        <w:pStyle w:val="ListParagraph"/>
        <w:jc w:val="both"/>
        <w:rPr>
          <w:rFonts w:ascii="Arial" w:hAnsi="Arial" w:cs="Arial"/>
          <w:lang w:val="en-AU"/>
        </w:rPr>
      </w:pPr>
    </w:p>
    <w:p w:rsidR="00F246B0" w:rsidRDefault="00F246B0" w:rsidP="009B177D">
      <w:pPr>
        <w:pStyle w:val="Literaturverzeichnis"/>
        <w:numPr>
          <w:ilvl w:val="0"/>
          <w:numId w:val="24"/>
        </w:numPr>
      </w:pPr>
      <w:r>
        <w:rPr>
          <w:lang w:val="de-DE"/>
        </w:rPr>
        <w:t xml:space="preserve">Weingärtner U, Petersen-Braun M. Anwendungsbeobachtung: Verantwortungsvoller Umgang mit Antazida. </w:t>
      </w:r>
      <w:r>
        <w:t>Pharm Ztg 2001;146(50 / 51):32-39.</w:t>
      </w:r>
    </w:p>
    <w:p w:rsidR="00AB4717" w:rsidRDefault="00AB4717" w:rsidP="00AB4717">
      <w:pPr>
        <w:pStyle w:val="ListParagraph"/>
      </w:pPr>
    </w:p>
    <w:p w:rsidR="00AB4717" w:rsidRDefault="001366E6" w:rsidP="009B177D">
      <w:pPr>
        <w:pStyle w:val="Literaturverzeichnis"/>
        <w:numPr>
          <w:ilvl w:val="0"/>
          <w:numId w:val="24"/>
        </w:numPr>
      </w:pPr>
      <w:r w:rsidRPr="001366E6">
        <w:rPr>
          <w:vertAlign w:val="superscript"/>
        </w:rPr>
        <w:t>#</w:t>
      </w:r>
      <w:r w:rsidR="00AB4717">
        <w:t>Holtmann G. et al.  Guidance on the use of over-the-counter proton pump inhibitors for the treatment of GERD. Int J Clin Pharm 2011; 33:493-500</w:t>
      </w:r>
    </w:p>
    <w:p w:rsidR="00DF6183" w:rsidRDefault="00DF6183" w:rsidP="00DF6183">
      <w:pPr>
        <w:pStyle w:val="ListParagraph"/>
      </w:pPr>
    </w:p>
    <w:p w:rsidR="00DF6183" w:rsidRDefault="00DF6183" w:rsidP="009B177D">
      <w:pPr>
        <w:pStyle w:val="Literaturverzeichnis"/>
        <w:numPr>
          <w:ilvl w:val="0"/>
          <w:numId w:val="24"/>
        </w:numPr>
      </w:pPr>
      <w:r w:rsidRPr="00DF6183">
        <w:rPr>
          <w:vertAlign w:val="superscript"/>
        </w:rPr>
        <w:t>#</w:t>
      </w:r>
      <w:r>
        <w:t>Pouchain et al. Gaviscon vs. omeprazole in symptomatic treatment of maderate gasteroesophageal reflux.  A direct comparative randomised trial.  BMC Gastroenterology 2012;12:18</w:t>
      </w:r>
    </w:p>
    <w:p w:rsidR="00C02204" w:rsidRDefault="00C02204" w:rsidP="00C02204">
      <w:pPr>
        <w:pStyle w:val="ListParagraph"/>
      </w:pPr>
    </w:p>
    <w:p w:rsidR="00C02204" w:rsidRDefault="00C02204" w:rsidP="009B177D">
      <w:pPr>
        <w:pStyle w:val="Literaturverzeichnis"/>
        <w:numPr>
          <w:ilvl w:val="0"/>
          <w:numId w:val="24"/>
        </w:numPr>
      </w:pPr>
      <w:r w:rsidRPr="00C02204">
        <w:rPr>
          <w:vertAlign w:val="superscript"/>
        </w:rPr>
        <w:t>#</w:t>
      </w:r>
      <w:r>
        <w:t>Tran T, Lowry AM, El-Serag HB.  Meta-analysis: the efficacy of over-the-counter gastro-oesophageal reflux disease therapies.  Aliment Pharmacol Ther 2006;25:143-153</w:t>
      </w:r>
    </w:p>
    <w:p w:rsidR="00F779C8" w:rsidRDefault="00F779C8" w:rsidP="00F779C8">
      <w:pPr>
        <w:pStyle w:val="ListParagraph"/>
      </w:pPr>
    </w:p>
    <w:p w:rsidR="00F779C8" w:rsidRDefault="00F779C8" w:rsidP="009B177D">
      <w:pPr>
        <w:pStyle w:val="Literaturverzeichnis"/>
        <w:numPr>
          <w:ilvl w:val="0"/>
          <w:numId w:val="24"/>
        </w:numPr>
      </w:pPr>
      <w:r w:rsidRPr="00F779C8">
        <w:rPr>
          <w:vertAlign w:val="superscript"/>
        </w:rPr>
        <w:t>#</w:t>
      </w:r>
      <w:r>
        <w:t xml:space="preserve"> Manabe N et al. Efficacy of adding sodium alginate to omepr</w:t>
      </w:r>
      <w:r w:rsidR="00260960">
        <w:t>azole in patients with nonerosiv</w:t>
      </w:r>
      <w:r>
        <w:t>e reflux disease: a randomised clinical trial.  Diseases of the Esophagus 2012; 25:373-380</w:t>
      </w:r>
    </w:p>
    <w:p w:rsidR="0085525D" w:rsidRDefault="0085525D" w:rsidP="0085525D">
      <w:pPr>
        <w:pStyle w:val="ListParagraph"/>
      </w:pPr>
    </w:p>
    <w:p w:rsidR="0085525D" w:rsidRDefault="0085525D" w:rsidP="009B177D">
      <w:pPr>
        <w:pStyle w:val="Literaturverzeichnis"/>
        <w:numPr>
          <w:ilvl w:val="0"/>
          <w:numId w:val="24"/>
        </w:numPr>
      </w:pPr>
      <w:r w:rsidRPr="0085525D">
        <w:rPr>
          <w:vertAlign w:val="superscript"/>
        </w:rPr>
        <w:t>#</w:t>
      </w:r>
      <w:r>
        <w:t xml:space="preserve"> Correspondence between MHRA and Bayer regarding UK reclassification proposal 2011 - 2013</w:t>
      </w:r>
    </w:p>
    <w:p w:rsidR="00431D48" w:rsidRPr="00431D48" w:rsidRDefault="00431D48" w:rsidP="005562A4">
      <w:pPr>
        <w:rPr>
          <w:lang w:val="en-GB"/>
        </w:rPr>
      </w:pPr>
      <w:bookmarkStart w:id="4" w:name="_GoBack"/>
      <w:bookmarkEnd w:id="4"/>
    </w:p>
    <w:sectPr w:rsidR="00431D48" w:rsidRPr="00431D48" w:rsidSect="00980C36">
      <w:headerReference w:type="default" r:id="rId31"/>
      <w:footerReference w:type="default" r:id="rId32"/>
      <w:pgSz w:w="12240" w:h="15840" w:code="1"/>
      <w:pgMar w:top="1440" w:right="1797" w:bottom="1440" w:left="1797"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22" w:rsidRDefault="00276922">
      <w:r>
        <w:separator/>
      </w:r>
    </w:p>
  </w:endnote>
  <w:endnote w:type="continuationSeparator" w:id="0">
    <w:p w:rsidR="00276922" w:rsidRDefault="0027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93" w:rsidRPr="00980C36" w:rsidRDefault="00822A93" w:rsidP="00980C36">
    <w:pPr>
      <w:pStyle w:val="Footer"/>
      <w:jc w:val="center"/>
    </w:pPr>
    <w:r>
      <w:rPr>
        <w:rStyle w:val="PageNumber"/>
      </w:rPr>
      <w:fldChar w:fldCharType="begin"/>
    </w:r>
    <w:r>
      <w:rPr>
        <w:rStyle w:val="PageNumber"/>
      </w:rPr>
      <w:instrText xml:space="preserve"> PAGE </w:instrText>
    </w:r>
    <w:r>
      <w:rPr>
        <w:rStyle w:val="PageNumber"/>
      </w:rPr>
      <w:fldChar w:fldCharType="separate"/>
    </w:r>
    <w:r w:rsidR="00F10418">
      <w:rPr>
        <w:rStyle w:val="PageNumber"/>
        <w:noProof/>
      </w:rPr>
      <w:t>- 35 -</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22" w:rsidRDefault="00276922">
      <w:r>
        <w:separator/>
      </w:r>
    </w:p>
  </w:footnote>
  <w:footnote w:type="continuationSeparator" w:id="0">
    <w:p w:rsidR="00276922" w:rsidRDefault="00276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93" w:rsidRDefault="00822A93">
    <w:pPr>
      <w:pStyle w:val="Header"/>
      <w:rPr>
        <w:rFonts w:ascii="Arial" w:hAnsi="Arial" w:cs="Arial"/>
        <w:i/>
        <w:sz w:val="20"/>
        <w:szCs w:val="20"/>
        <w:lang w:val="en-AU"/>
      </w:rPr>
    </w:pPr>
    <w:r>
      <w:rPr>
        <w:noProof/>
        <w:lang w:val="en-NZ" w:eastAsia="en-NZ"/>
      </w:rPr>
      <w:drawing>
        <wp:anchor distT="0" distB="0" distL="114300" distR="114300" simplePos="0" relativeHeight="251657728" behindDoc="0" locked="0" layoutInCell="1" allowOverlap="1">
          <wp:simplePos x="0" y="0"/>
          <wp:positionH relativeFrom="column">
            <wp:posOffset>3886200</wp:posOffset>
          </wp:positionH>
          <wp:positionV relativeFrom="paragraph">
            <wp:posOffset>6985</wp:posOffset>
          </wp:positionV>
          <wp:extent cx="1581150" cy="352425"/>
          <wp:effectExtent l="0" t="0" r="0" b="9525"/>
          <wp:wrapSquare wrapText="bothSides"/>
          <wp:docPr id="1" name="Picture 1" descr="Ba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524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hAnsi="Arial" w:cs="Arial"/>
        <w:i/>
        <w:sz w:val="20"/>
        <w:szCs w:val="20"/>
        <w:lang w:val="en-AU"/>
      </w:rPr>
      <w:t>Losec</w:t>
    </w:r>
    <w:proofErr w:type="spellEnd"/>
    <w:r>
      <w:rPr>
        <w:rFonts w:ascii="Arial" w:hAnsi="Arial" w:cs="Arial"/>
        <w:i/>
        <w:sz w:val="20"/>
        <w:szCs w:val="20"/>
        <w:lang w:val="en-AU"/>
      </w:rPr>
      <w:t xml:space="preserve"> 10 mg</w:t>
    </w:r>
    <w:r w:rsidRPr="00077E98">
      <w:rPr>
        <w:rFonts w:ascii="Arial" w:hAnsi="Arial" w:cs="Arial"/>
        <w:i/>
        <w:sz w:val="20"/>
        <w:szCs w:val="20"/>
        <w:lang w:val="en-AU"/>
      </w:rPr>
      <w:t xml:space="preserve"> </w:t>
    </w:r>
    <w:r>
      <w:rPr>
        <w:rFonts w:ascii="Arial" w:hAnsi="Arial" w:cs="Arial"/>
        <w:i/>
        <w:sz w:val="20"/>
        <w:szCs w:val="20"/>
        <w:lang w:val="en-AU"/>
      </w:rPr>
      <w:t>– Proposal for General Sales Classification</w:t>
    </w:r>
  </w:p>
  <w:p w:rsidR="00822A93" w:rsidRPr="00077E98" w:rsidRDefault="00822A93">
    <w:pPr>
      <w:pStyle w:val="Header"/>
      <w:rPr>
        <w:rFonts w:ascii="Arial" w:hAnsi="Arial" w:cs="Arial"/>
        <w:i/>
        <w:sz w:val="20"/>
        <w:szCs w:val="20"/>
        <w:lang w:val="en-AU"/>
      </w:rPr>
    </w:pPr>
    <w:r>
      <w:rPr>
        <w:rFonts w:ascii="Arial" w:hAnsi="Arial" w:cs="Arial"/>
        <w:i/>
        <w:sz w:val="20"/>
        <w:szCs w:val="20"/>
        <w:lang w:val="en-AU"/>
      </w:rPr>
      <w:tab/>
    </w:r>
  </w:p>
  <w:p w:rsidR="00822A93" w:rsidRPr="00077E98" w:rsidRDefault="00822A93">
    <w:pPr>
      <w:pStyle w:val="Header"/>
      <w:pBdr>
        <w:bottom w:val="single" w:sz="6" w:space="1" w:color="auto"/>
      </w:pBdr>
      <w:rPr>
        <w:rFonts w:ascii="Arial" w:hAnsi="Arial" w:cs="Arial"/>
        <w:i/>
        <w:sz w:val="20"/>
        <w:szCs w:val="20"/>
        <w:lang w:val="en-AU"/>
      </w:rPr>
    </w:pPr>
    <w:r>
      <w:rPr>
        <w:rFonts w:ascii="Arial" w:hAnsi="Arial" w:cs="Arial"/>
        <w:i/>
        <w:sz w:val="20"/>
        <w:szCs w:val="20"/>
        <w:lang w:val="en-AU"/>
      </w:rPr>
      <w:t>July 2013</w:t>
    </w:r>
  </w:p>
  <w:p w:rsidR="00822A93" w:rsidRPr="00077E98" w:rsidRDefault="00822A93">
    <w:pPr>
      <w:pStyle w:val="Header"/>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229.6pt;height:218.7pt" o:bullet="t">
        <v:imagedata r:id="rId1" o:title="Medsafe bullet"/>
      </v:shape>
    </w:pict>
  </w:numPicBullet>
  <w:abstractNum w:abstractNumId="0">
    <w:nsid w:val="FFFFFF82"/>
    <w:multiLevelType w:val="multilevel"/>
    <w:tmpl w:val="DA78B5AC"/>
    <w:lvl w:ilvl="0">
      <w:start w:val="1"/>
      <w:numFmt w:val="bullet"/>
      <w:pStyle w:val="AufzhlungNW"/>
      <w:lvlText w:val="-"/>
      <w:lvlJc w:val="left"/>
      <w:pPr>
        <w:tabs>
          <w:tab w:val="num" w:pos="927"/>
        </w:tabs>
        <w:ind w:left="927"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FB"/>
    <w:multiLevelType w:val="multilevel"/>
    <w:tmpl w:val="625A924E"/>
    <w:lvl w:ilvl="0">
      <w:start w:val="1"/>
      <w:numFmt w:val="decimal"/>
      <w:pStyle w:val="Heading1"/>
      <w:lvlText w:val="%1."/>
      <w:lvlJc w:val="left"/>
      <w:pPr>
        <w:tabs>
          <w:tab w:val="num" w:pos="0"/>
        </w:tabs>
        <w:ind w:left="1152" w:hanging="1152"/>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1440"/>
        </w:tabs>
        <w:ind w:left="0" w:firstLine="0"/>
      </w:pPr>
      <w:rPr>
        <w:b/>
        <w:i/>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C7EE9"/>
    <w:multiLevelType w:val="multilevel"/>
    <w:tmpl w:val="0CE8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C927B4"/>
    <w:multiLevelType w:val="hybridMultilevel"/>
    <w:tmpl w:val="D9AC50BC"/>
    <w:lvl w:ilvl="0" w:tplc="0C090001">
      <w:start w:val="1"/>
      <w:numFmt w:val="bullet"/>
      <w:pStyle w:val="ListBullet4"/>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5E97010"/>
    <w:multiLevelType w:val="hybridMultilevel"/>
    <w:tmpl w:val="D19492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98B427B"/>
    <w:multiLevelType w:val="hybridMultilevel"/>
    <w:tmpl w:val="6944DB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B1E2539"/>
    <w:multiLevelType w:val="multilevel"/>
    <w:tmpl w:val="681C5DB8"/>
    <w:lvl w:ilvl="0">
      <w:start w:val="3"/>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4B3409"/>
    <w:multiLevelType w:val="multilevel"/>
    <w:tmpl w:val="7D6ADC4E"/>
    <w:lvl w:ilvl="0">
      <w:start w:val="1"/>
      <w:numFmt w:val="decimal"/>
      <w:pStyle w:val="ListBullet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04"/>
        </w:tabs>
        <w:ind w:left="100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7C46858"/>
    <w:multiLevelType w:val="hybridMultilevel"/>
    <w:tmpl w:val="AF7CB1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B927323"/>
    <w:multiLevelType w:val="multilevel"/>
    <w:tmpl w:val="AB6E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A05556"/>
    <w:multiLevelType w:val="multilevel"/>
    <w:tmpl w:val="2188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8F0536"/>
    <w:multiLevelType w:val="multilevel"/>
    <w:tmpl w:val="140EBD8A"/>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8312526"/>
    <w:multiLevelType w:val="singleLevel"/>
    <w:tmpl w:val="6EA66680"/>
    <w:lvl w:ilvl="0">
      <w:start w:val="1"/>
      <w:numFmt w:val="bullet"/>
      <w:pStyle w:val="listalpha"/>
      <w:lvlText w:val=""/>
      <w:lvlJc w:val="left"/>
      <w:pPr>
        <w:tabs>
          <w:tab w:val="num" w:pos="432"/>
        </w:tabs>
        <w:ind w:left="432" w:hanging="432"/>
      </w:pPr>
      <w:rPr>
        <w:rFonts w:ascii="Symbol" w:hAnsi="Symbol" w:hint="default"/>
      </w:rPr>
    </w:lvl>
  </w:abstractNum>
  <w:abstractNum w:abstractNumId="13">
    <w:nsid w:val="2A1941D8"/>
    <w:multiLevelType w:val="hybridMultilevel"/>
    <w:tmpl w:val="DA08DEB4"/>
    <w:lvl w:ilvl="0" w:tplc="2C24C492">
      <w:start w:val="1"/>
      <w:numFmt w:val="bullet"/>
      <w:lvlText w:val=""/>
      <w:lvlJc w:val="left"/>
      <w:pPr>
        <w:tabs>
          <w:tab w:val="num" w:pos="1080"/>
        </w:tabs>
        <w:ind w:left="1080" w:hanging="360"/>
      </w:pPr>
      <w:rPr>
        <w:rFonts w:ascii="Symbol" w:hAnsi="Symbol" w:hint="default"/>
      </w:rPr>
    </w:lvl>
    <w:lvl w:ilvl="1" w:tplc="9B2EDF24">
      <w:start w:val="1"/>
      <w:numFmt w:val="bullet"/>
      <w:lvlText w:val="o"/>
      <w:lvlJc w:val="left"/>
      <w:pPr>
        <w:tabs>
          <w:tab w:val="num" w:pos="1800"/>
        </w:tabs>
        <w:ind w:left="1800" w:hanging="360"/>
      </w:pPr>
      <w:rPr>
        <w:rFonts w:ascii="Courier New" w:hAnsi="Courier New" w:cs="Courier New" w:hint="default"/>
      </w:rPr>
    </w:lvl>
    <w:lvl w:ilvl="2" w:tplc="13480C26">
      <w:start w:val="1"/>
      <w:numFmt w:val="bullet"/>
      <w:lvlText w:val=""/>
      <w:lvlJc w:val="left"/>
      <w:pPr>
        <w:tabs>
          <w:tab w:val="num" w:pos="2520"/>
        </w:tabs>
        <w:ind w:left="2520" w:hanging="360"/>
      </w:pPr>
      <w:rPr>
        <w:rFonts w:ascii="Symbol" w:hAnsi="Symbol" w:hint="default"/>
      </w:rPr>
    </w:lvl>
    <w:lvl w:ilvl="3" w:tplc="8DDE043C" w:tentative="1">
      <w:start w:val="1"/>
      <w:numFmt w:val="bullet"/>
      <w:lvlText w:val=""/>
      <w:lvlJc w:val="left"/>
      <w:pPr>
        <w:tabs>
          <w:tab w:val="num" w:pos="3240"/>
        </w:tabs>
        <w:ind w:left="3240" w:hanging="360"/>
      </w:pPr>
      <w:rPr>
        <w:rFonts w:ascii="Symbol" w:hAnsi="Symbol" w:hint="default"/>
      </w:rPr>
    </w:lvl>
    <w:lvl w:ilvl="4" w:tplc="DC08B3D8" w:tentative="1">
      <w:start w:val="1"/>
      <w:numFmt w:val="bullet"/>
      <w:lvlText w:val="o"/>
      <w:lvlJc w:val="left"/>
      <w:pPr>
        <w:tabs>
          <w:tab w:val="num" w:pos="3960"/>
        </w:tabs>
        <w:ind w:left="3960" w:hanging="360"/>
      </w:pPr>
      <w:rPr>
        <w:rFonts w:ascii="Courier New" w:hAnsi="Courier New" w:cs="Courier New" w:hint="default"/>
      </w:rPr>
    </w:lvl>
    <w:lvl w:ilvl="5" w:tplc="11880CC6" w:tentative="1">
      <w:start w:val="1"/>
      <w:numFmt w:val="bullet"/>
      <w:lvlText w:val=""/>
      <w:lvlJc w:val="left"/>
      <w:pPr>
        <w:tabs>
          <w:tab w:val="num" w:pos="4680"/>
        </w:tabs>
        <w:ind w:left="4680" w:hanging="360"/>
      </w:pPr>
      <w:rPr>
        <w:rFonts w:ascii="Wingdings" w:hAnsi="Wingdings" w:hint="default"/>
      </w:rPr>
    </w:lvl>
    <w:lvl w:ilvl="6" w:tplc="4C245AC2" w:tentative="1">
      <w:start w:val="1"/>
      <w:numFmt w:val="bullet"/>
      <w:lvlText w:val=""/>
      <w:lvlJc w:val="left"/>
      <w:pPr>
        <w:tabs>
          <w:tab w:val="num" w:pos="5400"/>
        </w:tabs>
        <w:ind w:left="5400" w:hanging="360"/>
      </w:pPr>
      <w:rPr>
        <w:rFonts w:ascii="Symbol" w:hAnsi="Symbol" w:hint="default"/>
      </w:rPr>
    </w:lvl>
    <w:lvl w:ilvl="7" w:tplc="1A68916E" w:tentative="1">
      <w:start w:val="1"/>
      <w:numFmt w:val="bullet"/>
      <w:lvlText w:val="o"/>
      <w:lvlJc w:val="left"/>
      <w:pPr>
        <w:tabs>
          <w:tab w:val="num" w:pos="6120"/>
        </w:tabs>
        <w:ind w:left="6120" w:hanging="360"/>
      </w:pPr>
      <w:rPr>
        <w:rFonts w:ascii="Courier New" w:hAnsi="Courier New" w:cs="Courier New" w:hint="default"/>
      </w:rPr>
    </w:lvl>
    <w:lvl w:ilvl="8" w:tplc="D4509B60" w:tentative="1">
      <w:start w:val="1"/>
      <w:numFmt w:val="bullet"/>
      <w:lvlText w:val=""/>
      <w:lvlJc w:val="left"/>
      <w:pPr>
        <w:tabs>
          <w:tab w:val="num" w:pos="6840"/>
        </w:tabs>
        <w:ind w:left="6840" w:hanging="360"/>
      </w:pPr>
      <w:rPr>
        <w:rFonts w:ascii="Wingdings" w:hAnsi="Wingdings" w:hint="default"/>
      </w:rPr>
    </w:lvl>
  </w:abstractNum>
  <w:abstractNum w:abstractNumId="14">
    <w:nsid w:val="32F47757"/>
    <w:multiLevelType w:val="hybridMultilevel"/>
    <w:tmpl w:val="4FC491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4E73136"/>
    <w:multiLevelType w:val="multilevel"/>
    <w:tmpl w:val="5DFA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119FD"/>
    <w:multiLevelType w:val="hybridMultilevel"/>
    <w:tmpl w:val="6DBE7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0B77B63"/>
    <w:multiLevelType w:val="hybridMultilevel"/>
    <w:tmpl w:val="DC3A1AFE"/>
    <w:lvl w:ilvl="0" w:tplc="0809000B">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4A950AD"/>
    <w:multiLevelType w:val="hybridMultilevel"/>
    <w:tmpl w:val="ADCC07E0"/>
    <w:lvl w:ilvl="0" w:tplc="614E5174">
      <w:start w:val="1"/>
      <w:numFmt w:val="bullet"/>
      <w:pStyle w:val="ListBullet"/>
      <w:lvlText w:val=""/>
      <w:lvlJc w:val="left"/>
      <w:pPr>
        <w:ind w:left="1015" w:hanging="360"/>
      </w:pPr>
      <w:rPr>
        <w:rFonts w:ascii="Symbol" w:hAnsi="Symbol" w:hint="default"/>
      </w:rPr>
    </w:lvl>
    <w:lvl w:ilvl="1" w:tplc="14090003" w:tentative="1">
      <w:start w:val="1"/>
      <w:numFmt w:val="bullet"/>
      <w:lvlText w:val="o"/>
      <w:lvlJc w:val="left"/>
      <w:pPr>
        <w:ind w:left="1735" w:hanging="360"/>
      </w:pPr>
      <w:rPr>
        <w:rFonts w:ascii="Courier New" w:hAnsi="Courier New" w:cs="Courier New" w:hint="default"/>
      </w:rPr>
    </w:lvl>
    <w:lvl w:ilvl="2" w:tplc="14090005" w:tentative="1">
      <w:start w:val="1"/>
      <w:numFmt w:val="bullet"/>
      <w:lvlText w:val=""/>
      <w:lvlJc w:val="left"/>
      <w:pPr>
        <w:ind w:left="2455" w:hanging="360"/>
      </w:pPr>
      <w:rPr>
        <w:rFonts w:ascii="Wingdings" w:hAnsi="Wingdings" w:hint="default"/>
      </w:rPr>
    </w:lvl>
    <w:lvl w:ilvl="3" w:tplc="14090001" w:tentative="1">
      <w:start w:val="1"/>
      <w:numFmt w:val="bullet"/>
      <w:lvlText w:val=""/>
      <w:lvlJc w:val="left"/>
      <w:pPr>
        <w:ind w:left="3175" w:hanging="360"/>
      </w:pPr>
      <w:rPr>
        <w:rFonts w:ascii="Symbol" w:hAnsi="Symbol" w:hint="default"/>
      </w:rPr>
    </w:lvl>
    <w:lvl w:ilvl="4" w:tplc="14090003" w:tentative="1">
      <w:start w:val="1"/>
      <w:numFmt w:val="bullet"/>
      <w:lvlText w:val="o"/>
      <w:lvlJc w:val="left"/>
      <w:pPr>
        <w:ind w:left="3895" w:hanging="360"/>
      </w:pPr>
      <w:rPr>
        <w:rFonts w:ascii="Courier New" w:hAnsi="Courier New" w:cs="Courier New" w:hint="default"/>
      </w:rPr>
    </w:lvl>
    <w:lvl w:ilvl="5" w:tplc="14090005" w:tentative="1">
      <w:start w:val="1"/>
      <w:numFmt w:val="bullet"/>
      <w:lvlText w:val=""/>
      <w:lvlJc w:val="left"/>
      <w:pPr>
        <w:ind w:left="4615" w:hanging="360"/>
      </w:pPr>
      <w:rPr>
        <w:rFonts w:ascii="Wingdings" w:hAnsi="Wingdings" w:hint="default"/>
      </w:rPr>
    </w:lvl>
    <w:lvl w:ilvl="6" w:tplc="14090001" w:tentative="1">
      <w:start w:val="1"/>
      <w:numFmt w:val="bullet"/>
      <w:lvlText w:val=""/>
      <w:lvlJc w:val="left"/>
      <w:pPr>
        <w:ind w:left="5335" w:hanging="360"/>
      </w:pPr>
      <w:rPr>
        <w:rFonts w:ascii="Symbol" w:hAnsi="Symbol" w:hint="default"/>
      </w:rPr>
    </w:lvl>
    <w:lvl w:ilvl="7" w:tplc="14090003" w:tentative="1">
      <w:start w:val="1"/>
      <w:numFmt w:val="bullet"/>
      <w:lvlText w:val="o"/>
      <w:lvlJc w:val="left"/>
      <w:pPr>
        <w:ind w:left="6055" w:hanging="360"/>
      </w:pPr>
      <w:rPr>
        <w:rFonts w:ascii="Courier New" w:hAnsi="Courier New" w:cs="Courier New" w:hint="default"/>
      </w:rPr>
    </w:lvl>
    <w:lvl w:ilvl="8" w:tplc="14090005" w:tentative="1">
      <w:start w:val="1"/>
      <w:numFmt w:val="bullet"/>
      <w:lvlText w:val=""/>
      <w:lvlJc w:val="left"/>
      <w:pPr>
        <w:ind w:left="6775" w:hanging="360"/>
      </w:pPr>
      <w:rPr>
        <w:rFonts w:ascii="Wingdings" w:hAnsi="Wingdings" w:hint="default"/>
      </w:rPr>
    </w:lvl>
  </w:abstractNum>
  <w:abstractNum w:abstractNumId="19">
    <w:nsid w:val="46340F32"/>
    <w:multiLevelType w:val="multilevel"/>
    <w:tmpl w:val="C1BCCF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4960368F"/>
    <w:multiLevelType w:val="multilevel"/>
    <w:tmpl w:val="78106A6C"/>
    <w:lvl w:ilvl="0">
      <w:start w:val="4"/>
      <w:numFmt w:val="decimal"/>
      <w:lvlText w:val="%1"/>
      <w:lvlJc w:val="left"/>
      <w:pPr>
        <w:tabs>
          <w:tab w:val="num" w:pos="540"/>
        </w:tabs>
        <w:ind w:left="540" w:hanging="54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B1F35C1"/>
    <w:multiLevelType w:val="hybridMultilevel"/>
    <w:tmpl w:val="954C20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50B865CB"/>
    <w:multiLevelType w:val="hybridMultilevel"/>
    <w:tmpl w:val="B2EA59EE"/>
    <w:lvl w:ilvl="0" w:tplc="08090005">
      <w:start w:val="1"/>
      <w:numFmt w:val="bullet"/>
      <w:lvlText w:val=""/>
      <w:lvlJc w:val="left"/>
      <w:pPr>
        <w:tabs>
          <w:tab w:val="num" w:pos="1440"/>
        </w:tabs>
        <w:ind w:left="1440" w:hanging="360"/>
      </w:pPr>
      <w:rPr>
        <w:rFonts w:ascii="Wingdings" w:hAnsi="Wingdings"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152735C"/>
    <w:multiLevelType w:val="hybridMultilevel"/>
    <w:tmpl w:val="C5F24C3A"/>
    <w:lvl w:ilvl="0" w:tplc="47CE3A48">
      <w:start w:val="1"/>
      <w:numFmt w:val="bullet"/>
      <w:pStyle w:val="ListBullet5"/>
      <w:lvlText w:val=""/>
      <w:lvlJc w:val="left"/>
      <w:pPr>
        <w:tabs>
          <w:tab w:val="num" w:pos="720"/>
        </w:tabs>
        <w:ind w:left="720" w:hanging="360"/>
      </w:pPr>
      <w:rPr>
        <w:rFonts w:ascii="Symbol" w:hAnsi="Symbol" w:hint="default"/>
      </w:rPr>
    </w:lvl>
    <w:lvl w:ilvl="1" w:tplc="4ECE8518" w:tentative="1">
      <w:start w:val="1"/>
      <w:numFmt w:val="bullet"/>
      <w:lvlText w:val="o"/>
      <w:lvlJc w:val="left"/>
      <w:pPr>
        <w:tabs>
          <w:tab w:val="num" w:pos="1440"/>
        </w:tabs>
        <w:ind w:left="1440" w:hanging="360"/>
      </w:pPr>
      <w:rPr>
        <w:rFonts w:ascii="Courier New" w:hAnsi="Courier New" w:cs="Courier New" w:hint="default"/>
      </w:rPr>
    </w:lvl>
    <w:lvl w:ilvl="2" w:tplc="546C39AC" w:tentative="1">
      <w:start w:val="1"/>
      <w:numFmt w:val="bullet"/>
      <w:lvlText w:val=""/>
      <w:lvlJc w:val="left"/>
      <w:pPr>
        <w:tabs>
          <w:tab w:val="num" w:pos="2160"/>
        </w:tabs>
        <w:ind w:left="2160" w:hanging="360"/>
      </w:pPr>
      <w:rPr>
        <w:rFonts w:ascii="Wingdings" w:hAnsi="Wingdings" w:hint="default"/>
      </w:rPr>
    </w:lvl>
    <w:lvl w:ilvl="3" w:tplc="DC181A76" w:tentative="1">
      <w:start w:val="1"/>
      <w:numFmt w:val="bullet"/>
      <w:lvlText w:val=""/>
      <w:lvlJc w:val="left"/>
      <w:pPr>
        <w:tabs>
          <w:tab w:val="num" w:pos="2880"/>
        </w:tabs>
        <w:ind w:left="2880" w:hanging="360"/>
      </w:pPr>
      <w:rPr>
        <w:rFonts w:ascii="Symbol" w:hAnsi="Symbol" w:hint="default"/>
      </w:rPr>
    </w:lvl>
    <w:lvl w:ilvl="4" w:tplc="9F8661E2" w:tentative="1">
      <w:start w:val="1"/>
      <w:numFmt w:val="bullet"/>
      <w:lvlText w:val="o"/>
      <w:lvlJc w:val="left"/>
      <w:pPr>
        <w:tabs>
          <w:tab w:val="num" w:pos="3600"/>
        </w:tabs>
        <w:ind w:left="3600" w:hanging="360"/>
      </w:pPr>
      <w:rPr>
        <w:rFonts w:ascii="Courier New" w:hAnsi="Courier New" w:cs="Courier New" w:hint="default"/>
      </w:rPr>
    </w:lvl>
    <w:lvl w:ilvl="5" w:tplc="8340B2C8" w:tentative="1">
      <w:start w:val="1"/>
      <w:numFmt w:val="bullet"/>
      <w:lvlText w:val=""/>
      <w:lvlJc w:val="left"/>
      <w:pPr>
        <w:tabs>
          <w:tab w:val="num" w:pos="4320"/>
        </w:tabs>
        <w:ind w:left="4320" w:hanging="360"/>
      </w:pPr>
      <w:rPr>
        <w:rFonts w:ascii="Wingdings" w:hAnsi="Wingdings" w:hint="default"/>
      </w:rPr>
    </w:lvl>
    <w:lvl w:ilvl="6" w:tplc="2EDE800E" w:tentative="1">
      <w:start w:val="1"/>
      <w:numFmt w:val="bullet"/>
      <w:lvlText w:val=""/>
      <w:lvlJc w:val="left"/>
      <w:pPr>
        <w:tabs>
          <w:tab w:val="num" w:pos="5040"/>
        </w:tabs>
        <w:ind w:left="5040" w:hanging="360"/>
      </w:pPr>
      <w:rPr>
        <w:rFonts w:ascii="Symbol" w:hAnsi="Symbol" w:hint="default"/>
      </w:rPr>
    </w:lvl>
    <w:lvl w:ilvl="7" w:tplc="01B4A16E" w:tentative="1">
      <w:start w:val="1"/>
      <w:numFmt w:val="bullet"/>
      <w:lvlText w:val="o"/>
      <w:lvlJc w:val="left"/>
      <w:pPr>
        <w:tabs>
          <w:tab w:val="num" w:pos="5760"/>
        </w:tabs>
        <w:ind w:left="5760" w:hanging="360"/>
      </w:pPr>
      <w:rPr>
        <w:rFonts w:ascii="Courier New" w:hAnsi="Courier New" w:cs="Courier New" w:hint="default"/>
      </w:rPr>
    </w:lvl>
    <w:lvl w:ilvl="8" w:tplc="9718E1D4" w:tentative="1">
      <w:start w:val="1"/>
      <w:numFmt w:val="bullet"/>
      <w:lvlText w:val=""/>
      <w:lvlJc w:val="left"/>
      <w:pPr>
        <w:tabs>
          <w:tab w:val="num" w:pos="6480"/>
        </w:tabs>
        <w:ind w:left="6480" w:hanging="360"/>
      </w:pPr>
      <w:rPr>
        <w:rFonts w:ascii="Wingdings" w:hAnsi="Wingdings" w:hint="default"/>
      </w:rPr>
    </w:lvl>
  </w:abstractNum>
  <w:abstractNum w:abstractNumId="24">
    <w:nsid w:val="53506EFC"/>
    <w:multiLevelType w:val="hybridMultilevel"/>
    <w:tmpl w:val="31F620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4D125AF"/>
    <w:multiLevelType w:val="hybridMultilevel"/>
    <w:tmpl w:val="B0461A7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76C2093"/>
    <w:multiLevelType w:val="hybridMultilevel"/>
    <w:tmpl w:val="F34404AC"/>
    <w:lvl w:ilvl="0" w:tplc="FFFFFFFF">
      <w:start w:val="1"/>
      <w:numFmt w:val="bullet"/>
      <w:lvlText w:val="o"/>
      <w:lvlJc w:val="left"/>
      <w:pPr>
        <w:tabs>
          <w:tab w:val="num" w:pos="720"/>
        </w:tabs>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8EC256E"/>
    <w:multiLevelType w:val="multilevel"/>
    <w:tmpl w:val="4C8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8D58BD"/>
    <w:multiLevelType w:val="multilevel"/>
    <w:tmpl w:val="2380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DC3917"/>
    <w:multiLevelType w:val="hybridMultilevel"/>
    <w:tmpl w:val="79D687C6"/>
    <w:lvl w:ilvl="0" w:tplc="0C090001">
      <w:start w:val="1"/>
      <w:numFmt w:val="bullet"/>
      <w:lvlText w:val=""/>
      <w:lvlJc w:val="left"/>
      <w:pPr>
        <w:tabs>
          <w:tab w:val="num" w:pos="1080"/>
        </w:tabs>
        <w:ind w:left="1080" w:hanging="360"/>
      </w:pPr>
      <w:rPr>
        <w:rFonts w:ascii="Symbol" w:hAnsi="Symbol" w:hint="default"/>
      </w:rPr>
    </w:lvl>
    <w:lvl w:ilvl="1" w:tplc="0C090003">
      <w:numFmt w:val="bullet"/>
      <w:lvlText w:val="-"/>
      <w:lvlJc w:val="left"/>
      <w:pPr>
        <w:tabs>
          <w:tab w:val="num" w:pos="1800"/>
        </w:tabs>
        <w:ind w:left="1800" w:hanging="360"/>
      </w:pPr>
      <w:rPr>
        <w:rFonts w:ascii="Arial" w:eastAsia="Times New Roman" w:hAnsi="Arial" w:cs="Arial"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nsid w:val="614137F7"/>
    <w:multiLevelType w:val="hybridMultilevel"/>
    <w:tmpl w:val="94029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59B2BF3"/>
    <w:multiLevelType w:val="hybridMultilevel"/>
    <w:tmpl w:val="C57A8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7A145AD"/>
    <w:multiLevelType w:val="hybridMultilevel"/>
    <w:tmpl w:val="A2123D1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AB61F09"/>
    <w:multiLevelType w:val="hybridMultilevel"/>
    <w:tmpl w:val="162E3E40"/>
    <w:lvl w:ilvl="0" w:tplc="0809000B">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B">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AE81AC7"/>
    <w:multiLevelType w:val="hybridMultilevel"/>
    <w:tmpl w:val="FDEA9F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FCF35AC"/>
    <w:multiLevelType w:val="hybridMultilevel"/>
    <w:tmpl w:val="99328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36">
    <w:nsid w:val="720C0ABF"/>
    <w:multiLevelType w:val="hybridMultilevel"/>
    <w:tmpl w:val="39281416"/>
    <w:lvl w:ilvl="0" w:tplc="04090001">
      <w:start w:val="1"/>
      <w:numFmt w:val="bullet"/>
      <w:lvlText w:val=""/>
      <w:lvlPicBulletId w:val="15"/>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4"/>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5F724A"/>
    <w:multiLevelType w:val="hybridMultilevel"/>
    <w:tmpl w:val="23A614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726C7C00"/>
    <w:multiLevelType w:val="hybridMultilevel"/>
    <w:tmpl w:val="C08E7EE4"/>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nsid w:val="72FD2217"/>
    <w:multiLevelType w:val="hybridMultilevel"/>
    <w:tmpl w:val="177EB9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74041FDD"/>
    <w:multiLevelType w:val="hybridMultilevel"/>
    <w:tmpl w:val="51686990"/>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1">
    <w:nsid w:val="74CB52B8"/>
    <w:multiLevelType w:val="multilevel"/>
    <w:tmpl w:val="23C0F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B136D8"/>
    <w:multiLevelType w:val="hybridMultilevel"/>
    <w:tmpl w:val="8426124E"/>
    <w:lvl w:ilvl="0" w:tplc="0C090001">
      <w:start w:val="1"/>
      <w:numFmt w:val="bullet"/>
      <w:pStyle w:val="listbull"/>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76D6398"/>
    <w:multiLevelType w:val="multilevel"/>
    <w:tmpl w:val="0FEC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1E5284"/>
    <w:multiLevelType w:val="multilevel"/>
    <w:tmpl w:val="D4A07AA4"/>
    <w:lvl w:ilvl="0">
      <w:start w:val="1"/>
      <w:numFmt w:val="decimal"/>
      <w:pStyle w:val="NoHeading1"/>
      <w:lvlText w:val="Section %1:"/>
      <w:lvlJc w:val="left"/>
      <w:pPr>
        <w:tabs>
          <w:tab w:val="num" w:pos="0"/>
        </w:tabs>
        <w:ind w:left="2268" w:hanging="2268"/>
      </w:pPr>
      <w:rPr>
        <w:rFonts w:ascii="Arial" w:hAnsi="Arial" w:hint="default"/>
        <w:b/>
        <w:bCs w:val="0"/>
        <w:i w:val="0"/>
        <w:iCs w:val="0"/>
        <w:caps w:val="0"/>
        <w:smallCaps w:val="0"/>
        <w:strike w:val="0"/>
        <w:dstrike w:val="0"/>
        <w:outline w:val="0"/>
        <w:shadow w:val="0"/>
        <w:emboss w:val="0"/>
        <w:imprint w:val="0"/>
        <w:noProof w:val="0"/>
        <w:vanish w:val="0"/>
        <w:color w:val="008080"/>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Heading2"/>
      <w:lvlText w:val="%1.%2."/>
      <w:lvlJc w:val="left"/>
      <w:pPr>
        <w:tabs>
          <w:tab w:val="num" w:pos="0"/>
        </w:tabs>
        <w:ind w:left="1134" w:hanging="1134"/>
      </w:pPr>
      <w:rPr>
        <w:rFonts w:ascii="Arial" w:hAnsi="Arial" w:cs="Arial" w:hint="default"/>
        <w:b/>
        <w:bCs w:val="0"/>
        <w:i w:val="0"/>
        <w:iCs w:val="0"/>
        <w: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Heading1"/>
      <w:lvlText w:val="%1.%2.%3."/>
      <w:lvlJc w:val="left"/>
      <w:pPr>
        <w:tabs>
          <w:tab w:val="num" w:pos="550"/>
        </w:tabs>
        <w:ind w:left="1684" w:hanging="1134"/>
      </w:pPr>
      <w:rPr>
        <w:rFonts w:ascii="Arial" w:hAnsi="Arial" w:cs="Arial" w:hint="default"/>
        <w:b/>
        <w:i w:val="0"/>
        <w:color w:val="008080"/>
        <w:sz w:val="24"/>
        <w:szCs w:val="24"/>
      </w:rPr>
    </w:lvl>
    <w:lvl w:ilvl="3">
      <w:start w:val="1"/>
      <w:numFmt w:val="decimal"/>
      <w:pStyle w:val="NoHeading2"/>
      <w:lvlText w:val="%1.%2.%3.%4."/>
      <w:lvlJc w:val="left"/>
      <w:pPr>
        <w:tabs>
          <w:tab w:val="num" w:pos="0"/>
        </w:tabs>
        <w:ind w:left="1985" w:hanging="1985"/>
      </w:pPr>
      <w:rPr>
        <w:rFonts w:ascii="Arial" w:hAnsi="Arial" w:hint="default"/>
        <w:b/>
        <w:bCs w:val="0"/>
        <w:i w:val="0"/>
        <w:iCs w:val="0"/>
        <w:caps w:val="0"/>
        <w:smallCaps w:val="0"/>
        <w:strike w:val="0"/>
        <w:dstrike w:val="0"/>
        <w:outline w:val="0"/>
        <w:shadow w:val="0"/>
        <w:emboss w:val="0"/>
        <w:imprint w:val="0"/>
        <w:noProof w:val="0"/>
        <w:vanish w:val="0"/>
        <w:color w:val="00808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oHeading3"/>
      <w:lvlText w:val="%1.%2.%3.%4.%5."/>
      <w:lvlJc w:val="left"/>
      <w:pPr>
        <w:tabs>
          <w:tab w:val="num" w:pos="0"/>
        </w:tabs>
        <w:ind w:left="1985" w:hanging="1985"/>
      </w:pPr>
      <w:rPr>
        <w:rFonts w:ascii="Arial" w:hAnsi="Arial" w:cs="Arial" w:hint="default"/>
        <w:b/>
        <w:bCs w:val="0"/>
        <w:i w:val="0"/>
        <w:iCs w:val="0"/>
        <w:caps w:val="0"/>
        <w:smallCaps w:val="0"/>
        <w:strike w:val="0"/>
        <w:dstrike w:val="0"/>
        <w:vanish w:val="0"/>
        <w:color w:val="00808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1985" w:hanging="1985"/>
      </w:pPr>
      <w:rPr>
        <w:rFonts w:hint="default"/>
      </w:rPr>
    </w:lvl>
    <w:lvl w:ilvl="6">
      <w:start w:val="1"/>
      <w:numFmt w:val="decimal"/>
      <w:lvlText w:val="%1.%2.%3.%4.%5.%6.%7."/>
      <w:lvlJc w:val="left"/>
      <w:pPr>
        <w:tabs>
          <w:tab w:val="num" w:pos="0"/>
        </w:tabs>
        <w:ind w:left="1985" w:hanging="1985"/>
      </w:pPr>
      <w:rPr>
        <w:rFonts w:hint="default"/>
      </w:rPr>
    </w:lvl>
    <w:lvl w:ilvl="7">
      <w:start w:val="1"/>
      <w:numFmt w:val="decimal"/>
      <w:lvlText w:val="%1.%2.%3.%4.%5.%6.%7.%8."/>
      <w:lvlJc w:val="left"/>
      <w:pPr>
        <w:tabs>
          <w:tab w:val="num" w:pos="0"/>
        </w:tabs>
        <w:ind w:left="1985" w:hanging="1985"/>
      </w:pPr>
      <w:rPr>
        <w:rFonts w:hint="default"/>
      </w:rPr>
    </w:lvl>
    <w:lvl w:ilvl="8">
      <w:start w:val="1"/>
      <w:numFmt w:val="decimal"/>
      <w:lvlText w:val="%1.%2.%3.%4.%5.%6.%7.%8.%9."/>
      <w:lvlJc w:val="left"/>
      <w:pPr>
        <w:tabs>
          <w:tab w:val="num" w:pos="0"/>
        </w:tabs>
        <w:ind w:left="1985" w:hanging="1985"/>
      </w:pPr>
      <w:rPr>
        <w:rFonts w:hint="default"/>
      </w:rPr>
    </w:lvl>
  </w:abstractNum>
  <w:abstractNum w:abstractNumId="45">
    <w:nsid w:val="7A7C3D5E"/>
    <w:multiLevelType w:val="hybridMultilevel"/>
    <w:tmpl w:val="1F2639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CC56FBD"/>
    <w:multiLevelType w:val="multilevel"/>
    <w:tmpl w:val="F58240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42"/>
  </w:num>
  <w:num w:numId="3">
    <w:abstractNumId w:val="1"/>
  </w:num>
  <w:num w:numId="4">
    <w:abstractNumId w:val="12"/>
  </w:num>
  <w:num w:numId="5">
    <w:abstractNumId w:val="23"/>
  </w:num>
  <w:num w:numId="6">
    <w:abstractNumId w:val="3"/>
  </w:num>
  <w:num w:numId="7">
    <w:abstractNumId w:val="29"/>
  </w:num>
  <w:num w:numId="8">
    <w:abstractNumId w:val="19"/>
  </w:num>
  <w:num w:numId="9">
    <w:abstractNumId w:val="11"/>
  </w:num>
  <w:num w:numId="10">
    <w:abstractNumId w:val="45"/>
  </w:num>
  <w:num w:numId="11">
    <w:abstractNumId w:val="13"/>
  </w:num>
  <w:num w:numId="12">
    <w:abstractNumId w:val="7"/>
  </w:num>
  <w:num w:numId="13">
    <w:abstractNumId w:val="0"/>
  </w:num>
  <w:num w:numId="14">
    <w:abstractNumId w:val="46"/>
  </w:num>
  <w:num w:numId="15">
    <w:abstractNumId w:val="33"/>
  </w:num>
  <w:num w:numId="16">
    <w:abstractNumId w:val="22"/>
  </w:num>
  <w:num w:numId="17">
    <w:abstractNumId w:val="17"/>
  </w:num>
  <w:num w:numId="18">
    <w:abstractNumId w:val="38"/>
  </w:num>
  <w:num w:numId="19">
    <w:abstractNumId w:val="25"/>
  </w:num>
  <w:num w:numId="20">
    <w:abstractNumId w:val="6"/>
  </w:num>
  <w:num w:numId="21">
    <w:abstractNumId w:val="30"/>
  </w:num>
  <w:num w:numId="22">
    <w:abstractNumId w:val="26"/>
  </w:num>
  <w:num w:numId="23">
    <w:abstractNumId w:val="36"/>
  </w:num>
  <w:num w:numId="24">
    <w:abstractNumId w:val="37"/>
  </w:num>
  <w:num w:numId="25">
    <w:abstractNumId w:val="32"/>
  </w:num>
  <w:num w:numId="26">
    <w:abstractNumId w:val="21"/>
  </w:num>
  <w:num w:numId="27">
    <w:abstractNumId w:val="40"/>
  </w:num>
  <w:num w:numId="28">
    <w:abstractNumId w:val="39"/>
  </w:num>
  <w:num w:numId="29">
    <w:abstractNumId w:val="44"/>
  </w:num>
  <w:num w:numId="30">
    <w:abstractNumId w:val="20"/>
  </w:num>
  <w:num w:numId="31">
    <w:abstractNumId w:val="18"/>
  </w:num>
  <w:num w:numId="32">
    <w:abstractNumId w:val="41"/>
  </w:num>
  <w:num w:numId="33">
    <w:abstractNumId w:val="28"/>
  </w:num>
  <w:num w:numId="34">
    <w:abstractNumId w:val="9"/>
  </w:num>
  <w:num w:numId="35">
    <w:abstractNumId w:val="24"/>
  </w:num>
  <w:num w:numId="36">
    <w:abstractNumId w:val="31"/>
  </w:num>
  <w:num w:numId="37">
    <w:abstractNumId w:val="5"/>
  </w:num>
  <w:num w:numId="38">
    <w:abstractNumId w:val="8"/>
  </w:num>
  <w:num w:numId="39">
    <w:abstractNumId w:val="4"/>
  </w:num>
  <w:num w:numId="40">
    <w:abstractNumId w:val="14"/>
  </w:num>
  <w:num w:numId="41">
    <w:abstractNumId w:val="16"/>
  </w:num>
  <w:num w:numId="42">
    <w:abstractNumId w:val="43"/>
  </w:num>
  <w:num w:numId="43">
    <w:abstractNumId w:val="15"/>
  </w:num>
  <w:num w:numId="44">
    <w:abstractNumId w:val="27"/>
  </w:num>
  <w:num w:numId="45">
    <w:abstractNumId w:val="10"/>
  </w:num>
  <w:num w:numId="46">
    <w:abstractNumId w:val="2"/>
  </w:num>
  <w:num w:numId="47">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7B"/>
    <w:rsid w:val="0000276F"/>
    <w:rsid w:val="00003DF8"/>
    <w:rsid w:val="00006E6C"/>
    <w:rsid w:val="00012641"/>
    <w:rsid w:val="00013EF0"/>
    <w:rsid w:val="0001510B"/>
    <w:rsid w:val="00020A2B"/>
    <w:rsid w:val="00023A7E"/>
    <w:rsid w:val="00025E50"/>
    <w:rsid w:val="00027CC0"/>
    <w:rsid w:val="00033366"/>
    <w:rsid w:val="000355EB"/>
    <w:rsid w:val="00036519"/>
    <w:rsid w:val="000367A5"/>
    <w:rsid w:val="00036DDF"/>
    <w:rsid w:val="0003711E"/>
    <w:rsid w:val="00037811"/>
    <w:rsid w:val="00043152"/>
    <w:rsid w:val="00043702"/>
    <w:rsid w:val="000437FD"/>
    <w:rsid w:val="00054419"/>
    <w:rsid w:val="0005726E"/>
    <w:rsid w:val="00063BC1"/>
    <w:rsid w:val="000650D8"/>
    <w:rsid w:val="00070DF1"/>
    <w:rsid w:val="00070E9E"/>
    <w:rsid w:val="000715A0"/>
    <w:rsid w:val="0007183D"/>
    <w:rsid w:val="00074808"/>
    <w:rsid w:val="00077E98"/>
    <w:rsid w:val="000842DD"/>
    <w:rsid w:val="0008431B"/>
    <w:rsid w:val="00091048"/>
    <w:rsid w:val="000940EE"/>
    <w:rsid w:val="00094E3A"/>
    <w:rsid w:val="00095103"/>
    <w:rsid w:val="000A09D4"/>
    <w:rsid w:val="000A1BE8"/>
    <w:rsid w:val="000A41D5"/>
    <w:rsid w:val="000B37C2"/>
    <w:rsid w:val="000B5EC9"/>
    <w:rsid w:val="000B68DA"/>
    <w:rsid w:val="000C2C03"/>
    <w:rsid w:val="000C2C93"/>
    <w:rsid w:val="000C3034"/>
    <w:rsid w:val="000C5854"/>
    <w:rsid w:val="000D4B2D"/>
    <w:rsid w:val="000D7638"/>
    <w:rsid w:val="000E2882"/>
    <w:rsid w:val="000E3D17"/>
    <w:rsid w:val="000F0DB7"/>
    <w:rsid w:val="000F3EF0"/>
    <w:rsid w:val="000F4C75"/>
    <w:rsid w:val="0010023D"/>
    <w:rsid w:val="001043F5"/>
    <w:rsid w:val="001076D5"/>
    <w:rsid w:val="00110F41"/>
    <w:rsid w:val="00116822"/>
    <w:rsid w:val="0012148B"/>
    <w:rsid w:val="00121635"/>
    <w:rsid w:val="0012359D"/>
    <w:rsid w:val="001246B6"/>
    <w:rsid w:val="0012594A"/>
    <w:rsid w:val="00126DE0"/>
    <w:rsid w:val="001345A2"/>
    <w:rsid w:val="00134A61"/>
    <w:rsid w:val="001366E6"/>
    <w:rsid w:val="00140C71"/>
    <w:rsid w:val="00141F28"/>
    <w:rsid w:val="001443EF"/>
    <w:rsid w:val="00147ED0"/>
    <w:rsid w:val="00152EA3"/>
    <w:rsid w:val="001546B4"/>
    <w:rsid w:val="00156464"/>
    <w:rsid w:val="00156468"/>
    <w:rsid w:val="00156609"/>
    <w:rsid w:val="00160B28"/>
    <w:rsid w:val="00165201"/>
    <w:rsid w:val="00175DA7"/>
    <w:rsid w:val="00181A19"/>
    <w:rsid w:val="00181F6F"/>
    <w:rsid w:val="00186FC1"/>
    <w:rsid w:val="00194CF9"/>
    <w:rsid w:val="001967C2"/>
    <w:rsid w:val="001A2B70"/>
    <w:rsid w:val="001A3DD2"/>
    <w:rsid w:val="001A3EE1"/>
    <w:rsid w:val="001A4214"/>
    <w:rsid w:val="001A469D"/>
    <w:rsid w:val="001A588D"/>
    <w:rsid w:val="001A5B4C"/>
    <w:rsid w:val="001B4731"/>
    <w:rsid w:val="001B5D37"/>
    <w:rsid w:val="001C0D1C"/>
    <w:rsid w:val="001C5F14"/>
    <w:rsid w:val="001C6C21"/>
    <w:rsid w:val="001D00CA"/>
    <w:rsid w:val="001D2342"/>
    <w:rsid w:val="001D35B6"/>
    <w:rsid w:val="001D7ABE"/>
    <w:rsid w:val="001E509E"/>
    <w:rsid w:val="001F06B3"/>
    <w:rsid w:val="001F1966"/>
    <w:rsid w:val="001F6D7B"/>
    <w:rsid w:val="00200649"/>
    <w:rsid w:val="00204598"/>
    <w:rsid w:val="00204999"/>
    <w:rsid w:val="00205949"/>
    <w:rsid w:val="00210086"/>
    <w:rsid w:val="00215448"/>
    <w:rsid w:val="00217EA9"/>
    <w:rsid w:val="00222EEF"/>
    <w:rsid w:val="00225D9E"/>
    <w:rsid w:val="002349D6"/>
    <w:rsid w:val="00234EFC"/>
    <w:rsid w:val="00237E78"/>
    <w:rsid w:val="0024039A"/>
    <w:rsid w:val="002404C8"/>
    <w:rsid w:val="002413A3"/>
    <w:rsid w:val="002423AF"/>
    <w:rsid w:val="0024629D"/>
    <w:rsid w:val="0025048D"/>
    <w:rsid w:val="00250EA5"/>
    <w:rsid w:val="0026083B"/>
    <w:rsid w:val="00260960"/>
    <w:rsid w:val="00262E4F"/>
    <w:rsid w:val="002657FE"/>
    <w:rsid w:val="00267F6B"/>
    <w:rsid w:val="0027115C"/>
    <w:rsid w:val="00272B9C"/>
    <w:rsid w:val="00273812"/>
    <w:rsid w:val="00275310"/>
    <w:rsid w:val="00276455"/>
    <w:rsid w:val="00276922"/>
    <w:rsid w:val="00287074"/>
    <w:rsid w:val="00290664"/>
    <w:rsid w:val="002911DE"/>
    <w:rsid w:val="00293160"/>
    <w:rsid w:val="00293390"/>
    <w:rsid w:val="00297D47"/>
    <w:rsid w:val="002A02BE"/>
    <w:rsid w:val="002A0B9D"/>
    <w:rsid w:val="002A0EA8"/>
    <w:rsid w:val="002A5BD8"/>
    <w:rsid w:val="002A78A9"/>
    <w:rsid w:val="002A7ECF"/>
    <w:rsid w:val="002B00AC"/>
    <w:rsid w:val="002B2E88"/>
    <w:rsid w:val="002B5A50"/>
    <w:rsid w:val="002B7689"/>
    <w:rsid w:val="002C1272"/>
    <w:rsid w:val="002C26C2"/>
    <w:rsid w:val="002C5E0F"/>
    <w:rsid w:val="002C7798"/>
    <w:rsid w:val="002D3A4D"/>
    <w:rsid w:val="002E6B6D"/>
    <w:rsid w:val="002E7C28"/>
    <w:rsid w:val="002F5DB4"/>
    <w:rsid w:val="00302FA0"/>
    <w:rsid w:val="0030357B"/>
    <w:rsid w:val="003052BD"/>
    <w:rsid w:val="0030725E"/>
    <w:rsid w:val="0031094F"/>
    <w:rsid w:val="00312838"/>
    <w:rsid w:val="00313CED"/>
    <w:rsid w:val="00314AE3"/>
    <w:rsid w:val="0031576C"/>
    <w:rsid w:val="0031608C"/>
    <w:rsid w:val="0031741F"/>
    <w:rsid w:val="0032190B"/>
    <w:rsid w:val="00323A1D"/>
    <w:rsid w:val="00324FB8"/>
    <w:rsid w:val="00331DF2"/>
    <w:rsid w:val="003422C1"/>
    <w:rsid w:val="0034403B"/>
    <w:rsid w:val="00344D64"/>
    <w:rsid w:val="00353910"/>
    <w:rsid w:val="00354157"/>
    <w:rsid w:val="00354352"/>
    <w:rsid w:val="00355387"/>
    <w:rsid w:val="00355736"/>
    <w:rsid w:val="0035647D"/>
    <w:rsid w:val="00356F38"/>
    <w:rsid w:val="003606B6"/>
    <w:rsid w:val="003616B0"/>
    <w:rsid w:val="00363DBE"/>
    <w:rsid w:val="00366870"/>
    <w:rsid w:val="00371690"/>
    <w:rsid w:val="0037463C"/>
    <w:rsid w:val="0037753F"/>
    <w:rsid w:val="00380D3C"/>
    <w:rsid w:val="00380F0E"/>
    <w:rsid w:val="00381A94"/>
    <w:rsid w:val="00390CA8"/>
    <w:rsid w:val="00390DE4"/>
    <w:rsid w:val="00392504"/>
    <w:rsid w:val="003A0168"/>
    <w:rsid w:val="003A19CF"/>
    <w:rsid w:val="003A2540"/>
    <w:rsid w:val="003A30E8"/>
    <w:rsid w:val="003A6E58"/>
    <w:rsid w:val="003A73B3"/>
    <w:rsid w:val="003B08A6"/>
    <w:rsid w:val="003B0A7B"/>
    <w:rsid w:val="003B112B"/>
    <w:rsid w:val="003B2206"/>
    <w:rsid w:val="003B6A0F"/>
    <w:rsid w:val="003B70D1"/>
    <w:rsid w:val="003C0870"/>
    <w:rsid w:val="003C23E3"/>
    <w:rsid w:val="003C2D0B"/>
    <w:rsid w:val="003C4E59"/>
    <w:rsid w:val="003D26B3"/>
    <w:rsid w:val="003D2A16"/>
    <w:rsid w:val="003D3356"/>
    <w:rsid w:val="003D5FB6"/>
    <w:rsid w:val="003E0290"/>
    <w:rsid w:val="003E0D4D"/>
    <w:rsid w:val="003E0EF4"/>
    <w:rsid w:val="003E69F5"/>
    <w:rsid w:val="003E77A5"/>
    <w:rsid w:val="0040085B"/>
    <w:rsid w:val="00410B55"/>
    <w:rsid w:val="0041267B"/>
    <w:rsid w:val="00421EC1"/>
    <w:rsid w:val="00422474"/>
    <w:rsid w:val="004241E5"/>
    <w:rsid w:val="00424E6B"/>
    <w:rsid w:val="00431D48"/>
    <w:rsid w:val="00437D87"/>
    <w:rsid w:val="00447753"/>
    <w:rsid w:val="0045454B"/>
    <w:rsid w:val="00457346"/>
    <w:rsid w:val="004603ED"/>
    <w:rsid w:val="0046059F"/>
    <w:rsid w:val="00460C6F"/>
    <w:rsid w:val="004700B0"/>
    <w:rsid w:val="00481671"/>
    <w:rsid w:val="00484E3D"/>
    <w:rsid w:val="00484EA9"/>
    <w:rsid w:val="00485941"/>
    <w:rsid w:val="00492CEF"/>
    <w:rsid w:val="00494305"/>
    <w:rsid w:val="004A6B46"/>
    <w:rsid w:val="004A6FEB"/>
    <w:rsid w:val="004A787C"/>
    <w:rsid w:val="004A7A56"/>
    <w:rsid w:val="004B02FB"/>
    <w:rsid w:val="004B2D71"/>
    <w:rsid w:val="004B3FA6"/>
    <w:rsid w:val="004B7115"/>
    <w:rsid w:val="004D4CE1"/>
    <w:rsid w:val="004D638E"/>
    <w:rsid w:val="004E6DCD"/>
    <w:rsid w:val="004F45A7"/>
    <w:rsid w:val="004F65B0"/>
    <w:rsid w:val="004F780E"/>
    <w:rsid w:val="005013F0"/>
    <w:rsid w:val="00506B3E"/>
    <w:rsid w:val="005114BC"/>
    <w:rsid w:val="005122FD"/>
    <w:rsid w:val="0051371D"/>
    <w:rsid w:val="00515D38"/>
    <w:rsid w:val="0052071D"/>
    <w:rsid w:val="00532206"/>
    <w:rsid w:val="005323A0"/>
    <w:rsid w:val="005327D6"/>
    <w:rsid w:val="0053447E"/>
    <w:rsid w:val="00535368"/>
    <w:rsid w:val="00537365"/>
    <w:rsid w:val="00537A2E"/>
    <w:rsid w:val="00537C3C"/>
    <w:rsid w:val="00540F6C"/>
    <w:rsid w:val="00541B2C"/>
    <w:rsid w:val="005433B9"/>
    <w:rsid w:val="00546E27"/>
    <w:rsid w:val="005502E5"/>
    <w:rsid w:val="00551488"/>
    <w:rsid w:val="00552095"/>
    <w:rsid w:val="005553D1"/>
    <w:rsid w:val="005562A4"/>
    <w:rsid w:val="00556A49"/>
    <w:rsid w:val="00556D4E"/>
    <w:rsid w:val="005572F6"/>
    <w:rsid w:val="00557374"/>
    <w:rsid w:val="005607D5"/>
    <w:rsid w:val="00563D4B"/>
    <w:rsid w:val="0057096D"/>
    <w:rsid w:val="0057265E"/>
    <w:rsid w:val="00574B31"/>
    <w:rsid w:val="00575BA5"/>
    <w:rsid w:val="005776C9"/>
    <w:rsid w:val="00583E64"/>
    <w:rsid w:val="00585114"/>
    <w:rsid w:val="00585D90"/>
    <w:rsid w:val="00590251"/>
    <w:rsid w:val="00590D4A"/>
    <w:rsid w:val="00592920"/>
    <w:rsid w:val="00592943"/>
    <w:rsid w:val="00595A95"/>
    <w:rsid w:val="00595D65"/>
    <w:rsid w:val="00595FFC"/>
    <w:rsid w:val="005974A0"/>
    <w:rsid w:val="005A0AB6"/>
    <w:rsid w:val="005A10F8"/>
    <w:rsid w:val="005B7F3F"/>
    <w:rsid w:val="005C25C9"/>
    <w:rsid w:val="005C35B7"/>
    <w:rsid w:val="005C3DA4"/>
    <w:rsid w:val="005D1FD7"/>
    <w:rsid w:val="005D35A5"/>
    <w:rsid w:val="005D595B"/>
    <w:rsid w:val="005D6059"/>
    <w:rsid w:val="005E4CC5"/>
    <w:rsid w:val="005E7418"/>
    <w:rsid w:val="005F1D16"/>
    <w:rsid w:val="005F1F8C"/>
    <w:rsid w:val="005F2954"/>
    <w:rsid w:val="005F40DB"/>
    <w:rsid w:val="00602EEB"/>
    <w:rsid w:val="00606860"/>
    <w:rsid w:val="00606B1D"/>
    <w:rsid w:val="0061091D"/>
    <w:rsid w:val="006129E4"/>
    <w:rsid w:val="006214D9"/>
    <w:rsid w:val="006215CF"/>
    <w:rsid w:val="0062533D"/>
    <w:rsid w:val="00626B7B"/>
    <w:rsid w:val="0062786D"/>
    <w:rsid w:val="00636E43"/>
    <w:rsid w:val="00645146"/>
    <w:rsid w:val="00646356"/>
    <w:rsid w:val="006467EF"/>
    <w:rsid w:val="0064693F"/>
    <w:rsid w:val="00647091"/>
    <w:rsid w:val="0064728F"/>
    <w:rsid w:val="00655C97"/>
    <w:rsid w:val="006623AB"/>
    <w:rsid w:val="006668E8"/>
    <w:rsid w:val="00670A7A"/>
    <w:rsid w:val="006711FE"/>
    <w:rsid w:val="0067781B"/>
    <w:rsid w:val="00680190"/>
    <w:rsid w:val="00684AB0"/>
    <w:rsid w:val="00694096"/>
    <w:rsid w:val="006959C5"/>
    <w:rsid w:val="00696D63"/>
    <w:rsid w:val="006A0567"/>
    <w:rsid w:val="006A18C0"/>
    <w:rsid w:val="006A22F6"/>
    <w:rsid w:val="006A5876"/>
    <w:rsid w:val="006A6EA7"/>
    <w:rsid w:val="006B18BC"/>
    <w:rsid w:val="006C3FD5"/>
    <w:rsid w:val="006C65F6"/>
    <w:rsid w:val="006D31E5"/>
    <w:rsid w:val="006E021E"/>
    <w:rsid w:val="006E02EE"/>
    <w:rsid w:val="006E2B17"/>
    <w:rsid w:val="006E76C5"/>
    <w:rsid w:val="006F4E3D"/>
    <w:rsid w:val="00701E10"/>
    <w:rsid w:val="0070640E"/>
    <w:rsid w:val="00712D96"/>
    <w:rsid w:val="00724AB8"/>
    <w:rsid w:val="0072667E"/>
    <w:rsid w:val="007278D6"/>
    <w:rsid w:val="00732D33"/>
    <w:rsid w:val="00732DBE"/>
    <w:rsid w:val="00735913"/>
    <w:rsid w:val="007411FA"/>
    <w:rsid w:val="007419B0"/>
    <w:rsid w:val="007462D3"/>
    <w:rsid w:val="0074738B"/>
    <w:rsid w:val="0075217F"/>
    <w:rsid w:val="00760833"/>
    <w:rsid w:val="00761F10"/>
    <w:rsid w:val="00762905"/>
    <w:rsid w:val="00766D3E"/>
    <w:rsid w:val="00767F67"/>
    <w:rsid w:val="0077211F"/>
    <w:rsid w:val="00772860"/>
    <w:rsid w:val="00774152"/>
    <w:rsid w:val="00785903"/>
    <w:rsid w:val="00792CD4"/>
    <w:rsid w:val="007A054A"/>
    <w:rsid w:val="007A73E2"/>
    <w:rsid w:val="007B17ED"/>
    <w:rsid w:val="007B5C4E"/>
    <w:rsid w:val="007C178A"/>
    <w:rsid w:val="007C7B90"/>
    <w:rsid w:val="007D29AC"/>
    <w:rsid w:val="007D3207"/>
    <w:rsid w:val="007D4124"/>
    <w:rsid w:val="007E1211"/>
    <w:rsid w:val="007E152F"/>
    <w:rsid w:val="007F0F65"/>
    <w:rsid w:val="007F13A1"/>
    <w:rsid w:val="007F2654"/>
    <w:rsid w:val="007F3C64"/>
    <w:rsid w:val="007F6B33"/>
    <w:rsid w:val="008001F9"/>
    <w:rsid w:val="00803863"/>
    <w:rsid w:val="0080526D"/>
    <w:rsid w:val="00806A2A"/>
    <w:rsid w:val="00810C72"/>
    <w:rsid w:val="00810C84"/>
    <w:rsid w:val="0081434D"/>
    <w:rsid w:val="00815744"/>
    <w:rsid w:val="0081674A"/>
    <w:rsid w:val="00817D66"/>
    <w:rsid w:val="00822A93"/>
    <w:rsid w:val="0082373E"/>
    <w:rsid w:val="00824666"/>
    <w:rsid w:val="00825D53"/>
    <w:rsid w:val="0083106E"/>
    <w:rsid w:val="00831BB9"/>
    <w:rsid w:val="00834404"/>
    <w:rsid w:val="0084194A"/>
    <w:rsid w:val="00845355"/>
    <w:rsid w:val="00845DA6"/>
    <w:rsid w:val="008465B4"/>
    <w:rsid w:val="00846A30"/>
    <w:rsid w:val="00850D53"/>
    <w:rsid w:val="00853172"/>
    <w:rsid w:val="0085525D"/>
    <w:rsid w:val="0086118C"/>
    <w:rsid w:val="00861B6F"/>
    <w:rsid w:val="00861F1B"/>
    <w:rsid w:val="0086265D"/>
    <w:rsid w:val="0086660B"/>
    <w:rsid w:val="008700B7"/>
    <w:rsid w:val="00876E4D"/>
    <w:rsid w:val="00883750"/>
    <w:rsid w:val="00886394"/>
    <w:rsid w:val="00886E3B"/>
    <w:rsid w:val="00894812"/>
    <w:rsid w:val="0089755D"/>
    <w:rsid w:val="00897969"/>
    <w:rsid w:val="008A19E5"/>
    <w:rsid w:val="008A3A5A"/>
    <w:rsid w:val="008A3D2A"/>
    <w:rsid w:val="008A474F"/>
    <w:rsid w:val="008A4E0E"/>
    <w:rsid w:val="008B450B"/>
    <w:rsid w:val="008B46A1"/>
    <w:rsid w:val="008B4F32"/>
    <w:rsid w:val="008B5F7B"/>
    <w:rsid w:val="008B78D3"/>
    <w:rsid w:val="008C05F6"/>
    <w:rsid w:val="008C63AD"/>
    <w:rsid w:val="008C7B75"/>
    <w:rsid w:val="008D22B9"/>
    <w:rsid w:val="008E1915"/>
    <w:rsid w:val="008E3CBF"/>
    <w:rsid w:val="008E4BFE"/>
    <w:rsid w:val="008F2976"/>
    <w:rsid w:val="008F46AC"/>
    <w:rsid w:val="008F4C7F"/>
    <w:rsid w:val="0090297F"/>
    <w:rsid w:val="00902FED"/>
    <w:rsid w:val="009060E3"/>
    <w:rsid w:val="009063BF"/>
    <w:rsid w:val="00907AEB"/>
    <w:rsid w:val="00911348"/>
    <w:rsid w:val="0091281A"/>
    <w:rsid w:val="00920EB7"/>
    <w:rsid w:val="009227B6"/>
    <w:rsid w:val="0092703D"/>
    <w:rsid w:val="00927041"/>
    <w:rsid w:val="00927A79"/>
    <w:rsid w:val="009313EB"/>
    <w:rsid w:val="00935B7C"/>
    <w:rsid w:val="00936842"/>
    <w:rsid w:val="00940820"/>
    <w:rsid w:val="009450B9"/>
    <w:rsid w:val="00945338"/>
    <w:rsid w:val="00947DA7"/>
    <w:rsid w:val="00950D98"/>
    <w:rsid w:val="009538C7"/>
    <w:rsid w:val="0095590C"/>
    <w:rsid w:val="00960332"/>
    <w:rsid w:val="009628D5"/>
    <w:rsid w:val="00963B7A"/>
    <w:rsid w:val="00964648"/>
    <w:rsid w:val="00970CA7"/>
    <w:rsid w:val="00971534"/>
    <w:rsid w:val="00973464"/>
    <w:rsid w:val="00974345"/>
    <w:rsid w:val="009762E0"/>
    <w:rsid w:val="00980C36"/>
    <w:rsid w:val="009860DC"/>
    <w:rsid w:val="00987324"/>
    <w:rsid w:val="00991A5C"/>
    <w:rsid w:val="00994CFB"/>
    <w:rsid w:val="009975C2"/>
    <w:rsid w:val="009A10B3"/>
    <w:rsid w:val="009A4240"/>
    <w:rsid w:val="009A7073"/>
    <w:rsid w:val="009B119C"/>
    <w:rsid w:val="009B177D"/>
    <w:rsid w:val="009B1FEC"/>
    <w:rsid w:val="009B26E1"/>
    <w:rsid w:val="009B3D2A"/>
    <w:rsid w:val="009C44AC"/>
    <w:rsid w:val="009C5AB6"/>
    <w:rsid w:val="009C5FF6"/>
    <w:rsid w:val="009C6290"/>
    <w:rsid w:val="009D49F6"/>
    <w:rsid w:val="009E28CF"/>
    <w:rsid w:val="009E625B"/>
    <w:rsid w:val="009E741E"/>
    <w:rsid w:val="009F03E2"/>
    <w:rsid w:val="009F0675"/>
    <w:rsid w:val="00A01C9F"/>
    <w:rsid w:val="00A042F4"/>
    <w:rsid w:val="00A06B12"/>
    <w:rsid w:val="00A0791B"/>
    <w:rsid w:val="00A10FFA"/>
    <w:rsid w:val="00A11291"/>
    <w:rsid w:val="00A25DD7"/>
    <w:rsid w:val="00A260E2"/>
    <w:rsid w:val="00A2755B"/>
    <w:rsid w:val="00A34705"/>
    <w:rsid w:val="00A35593"/>
    <w:rsid w:val="00A40A0F"/>
    <w:rsid w:val="00A448AD"/>
    <w:rsid w:val="00A477AE"/>
    <w:rsid w:val="00A51DD7"/>
    <w:rsid w:val="00A64607"/>
    <w:rsid w:val="00A65707"/>
    <w:rsid w:val="00A6583B"/>
    <w:rsid w:val="00A674F0"/>
    <w:rsid w:val="00A719ED"/>
    <w:rsid w:val="00A76D96"/>
    <w:rsid w:val="00A77B6D"/>
    <w:rsid w:val="00A8257B"/>
    <w:rsid w:val="00A87E1A"/>
    <w:rsid w:val="00A9623F"/>
    <w:rsid w:val="00A96C66"/>
    <w:rsid w:val="00A975F8"/>
    <w:rsid w:val="00AA59EA"/>
    <w:rsid w:val="00AA6FF6"/>
    <w:rsid w:val="00AA720E"/>
    <w:rsid w:val="00AA7EDF"/>
    <w:rsid w:val="00AB4717"/>
    <w:rsid w:val="00AC2F67"/>
    <w:rsid w:val="00AD0629"/>
    <w:rsid w:val="00AD3D43"/>
    <w:rsid w:val="00AE01B6"/>
    <w:rsid w:val="00AE07DF"/>
    <w:rsid w:val="00AE1E66"/>
    <w:rsid w:val="00AE60BD"/>
    <w:rsid w:val="00AE68B1"/>
    <w:rsid w:val="00AE7AAD"/>
    <w:rsid w:val="00AF5D22"/>
    <w:rsid w:val="00AF67D0"/>
    <w:rsid w:val="00AF7560"/>
    <w:rsid w:val="00B0596F"/>
    <w:rsid w:val="00B10D7B"/>
    <w:rsid w:val="00B1394F"/>
    <w:rsid w:val="00B13D09"/>
    <w:rsid w:val="00B20359"/>
    <w:rsid w:val="00B237A1"/>
    <w:rsid w:val="00B26DB2"/>
    <w:rsid w:val="00B318AC"/>
    <w:rsid w:val="00B34EC6"/>
    <w:rsid w:val="00B36670"/>
    <w:rsid w:val="00B371FE"/>
    <w:rsid w:val="00B41487"/>
    <w:rsid w:val="00B46288"/>
    <w:rsid w:val="00B47E1F"/>
    <w:rsid w:val="00B51110"/>
    <w:rsid w:val="00B56892"/>
    <w:rsid w:val="00B65CF9"/>
    <w:rsid w:val="00B7450E"/>
    <w:rsid w:val="00B761F3"/>
    <w:rsid w:val="00B77CF3"/>
    <w:rsid w:val="00BA2C48"/>
    <w:rsid w:val="00BA7018"/>
    <w:rsid w:val="00BA7DA3"/>
    <w:rsid w:val="00BB10CA"/>
    <w:rsid w:val="00BB622C"/>
    <w:rsid w:val="00BB6450"/>
    <w:rsid w:val="00BB73C7"/>
    <w:rsid w:val="00BB7BE8"/>
    <w:rsid w:val="00BC0839"/>
    <w:rsid w:val="00BC1AFD"/>
    <w:rsid w:val="00BC2167"/>
    <w:rsid w:val="00BC6F78"/>
    <w:rsid w:val="00BC756A"/>
    <w:rsid w:val="00BC7C7F"/>
    <w:rsid w:val="00BD2076"/>
    <w:rsid w:val="00BD5A2D"/>
    <w:rsid w:val="00BD612D"/>
    <w:rsid w:val="00BD678A"/>
    <w:rsid w:val="00BD77B8"/>
    <w:rsid w:val="00BE240F"/>
    <w:rsid w:val="00BE2C02"/>
    <w:rsid w:val="00BE50A5"/>
    <w:rsid w:val="00BE5204"/>
    <w:rsid w:val="00BE5EC1"/>
    <w:rsid w:val="00BE7435"/>
    <w:rsid w:val="00BE7B9D"/>
    <w:rsid w:val="00BF1771"/>
    <w:rsid w:val="00BF56E2"/>
    <w:rsid w:val="00BF70E8"/>
    <w:rsid w:val="00C01282"/>
    <w:rsid w:val="00C02204"/>
    <w:rsid w:val="00C071DE"/>
    <w:rsid w:val="00C07363"/>
    <w:rsid w:val="00C07E7D"/>
    <w:rsid w:val="00C15DE7"/>
    <w:rsid w:val="00C25593"/>
    <w:rsid w:val="00C25E4B"/>
    <w:rsid w:val="00C325EA"/>
    <w:rsid w:val="00C32A15"/>
    <w:rsid w:val="00C32A80"/>
    <w:rsid w:val="00C45746"/>
    <w:rsid w:val="00C55587"/>
    <w:rsid w:val="00C5576D"/>
    <w:rsid w:val="00C55FB9"/>
    <w:rsid w:val="00C560A6"/>
    <w:rsid w:val="00C56F91"/>
    <w:rsid w:val="00C57FFD"/>
    <w:rsid w:val="00C620DC"/>
    <w:rsid w:val="00C64C5E"/>
    <w:rsid w:val="00C71455"/>
    <w:rsid w:val="00C72B85"/>
    <w:rsid w:val="00C80349"/>
    <w:rsid w:val="00C81330"/>
    <w:rsid w:val="00C82825"/>
    <w:rsid w:val="00C82D40"/>
    <w:rsid w:val="00C843FA"/>
    <w:rsid w:val="00C84672"/>
    <w:rsid w:val="00C85529"/>
    <w:rsid w:val="00C9040C"/>
    <w:rsid w:val="00C919CA"/>
    <w:rsid w:val="00C930D7"/>
    <w:rsid w:val="00C97D09"/>
    <w:rsid w:val="00CA2732"/>
    <w:rsid w:val="00CA4B90"/>
    <w:rsid w:val="00CB3AF9"/>
    <w:rsid w:val="00CB5466"/>
    <w:rsid w:val="00CB5A45"/>
    <w:rsid w:val="00CC0211"/>
    <w:rsid w:val="00CC4E6C"/>
    <w:rsid w:val="00CD571E"/>
    <w:rsid w:val="00CD6BF4"/>
    <w:rsid w:val="00CD7C4F"/>
    <w:rsid w:val="00CF11C0"/>
    <w:rsid w:val="00CF33F4"/>
    <w:rsid w:val="00D00558"/>
    <w:rsid w:val="00D02BAA"/>
    <w:rsid w:val="00D03E57"/>
    <w:rsid w:val="00D0640B"/>
    <w:rsid w:val="00D10355"/>
    <w:rsid w:val="00D10D1E"/>
    <w:rsid w:val="00D134BC"/>
    <w:rsid w:val="00D1436F"/>
    <w:rsid w:val="00D16339"/>
    <w:rsid w:val="00D16BF1"/>
    <w:rsid w:val="00D17E8A"/>
    <w:rsid w:val="00D20ECD"/>
    <w:rsid w:val="00D21CCC"/>
    <w:rsid w:val="00D26BD2"/>
    <w:rsid w:val="00D26DD5"/>
    <w:rsid w:val="00D30C4B"/>
    <w:rsid w:val="00D31412"/>
    <w:rsid w:val="00D324C6"/>
    <w:rsid w:val="00D3402E"/>
    <w:rsid w:val="00D3643C"/>
    <w:rsid w:val="00D40804"/>
    <w:rsid w:val="00D40E89"/>
    <w:rsid w:val="00D47349"/>
    <w:rsid w:val="00D51CC9"/>
    <w:rsid w:val="00D5339A"/>
    <w:rsid w:val="00D5655F"/>
    <w:rsid w:val="00D60286"/>
    <w:rsid w:val="00D619F8"/>
    <w:rsid w:val="00D61B2C"/>
    <w:rsid w:val="00D62F84"/>
    <w:rsid w:val="00D63E5D"/>
    <w:rsid w:val="00D645C3"/>
    <w:rsid w:val="00D76E6A"/>
    <w:rsid w:val="00D80F37"/>
    <w:rsid w:val="00D83D5C"/>
    <w:rsid w:val="00D87961"/>
    <w:rsid w:val="00D901E6"/>
    <w:rsid w:val="00D90A1F"/>
    <w:rsid w:val="00D94C5D"/>
    <w:rsid w:val="00DA25F3"/>
    <w:rsid w:val="00DA75FD"/>
    <w:rsid w:val="00DB0650"/>
    <w:rsid w:val="00DB1018"/>
    <w:rsid w:val="00DB1378"/>
    <w:rsid w:val="00DC2688"/>
    <w:rsid w:val="00DC4154"/>
    <w:rsid w:val="00DD2D9B"/>
    <w:rsid w:val="00DD54CC"/>
    <w:rsid w:val="00DE2602"/>
    <w:rsid w:val="00DE330D"/>
    <w:rsid w:val="00DE7455"/>
    <w:rsid w:val="00DE79E1"/>
    <w:rsid w:val="00DF08FA"/>
    <w:rsid w:val="00DF3ADA"/>
    <w:rsid w:val="00DF6183"/>
    <w:rsid w:val="00DF6B67"/>
    <w:rsid w:val="00E01C52"/>
    <w:rsid w:val="00E03E11"/>
    <w:rsid w:val="00E04055"/>
    <w:rsid w:val="00E0695B"/>
    <w:rsid w:val="00E107BB"/>
    <w:rsid w:val="00E111E5"/>
    <w:rsid w:val="00E1183F"/>
    <w:rsid w:val="00E12042"/>
    <w:rsid w:val="00E17C78"/>
    <w:rsid w:val="00E249B8"/>
    <w:rsid w:val="00E25DEC"/>
    <w:rsid w:val="00E27E53"/>
    <w:rsid w:val="00E321C6"/>
    <w:rsid w:val="00E33174"/>
    <w:rsid w:val="00E35699"/>
    <w:rsid w:val="00E36DDE"/>
    <w:rsid w:val="00E37341"/>
    <w:rsid w:val="00E427AE"/>
    <w:rsid w:val="00E46A7C"/>
    <w:rsid w:val="00E47FA0"/>
    <w:rsid w:val="00E55331"/>
    <w:rsid w:val="00E72CF9"/>
    <w:rsid w:val="00E77782"/>
    <w:rsid w:val="00E872A6"/>
    <w:rsid w:val="00E87F6B"/>
    <w:rsid w:val="00E9022B"/>
    <w:rsid w:val="00E904D1"/>
    <w:rsid w:val="00E918C1"/>
    <w:rsid w:val="00E92C48"/>
    <w:rsid w:val="00E94493"/>
    <w:rsid w:val="00EA1DAA"/>
    <w:rsid w:val="00EA37F8"/>
    <w:rsid w:val="00EA3DA6"/>
    <w:rsid w:val="00EA3EE6"/>
    <w:rsid w:val="00EA5CC3"/>
    <w:rsid w:val="00EB3890"/>
    <w:rsid w:val="00EB5E41"/>
    <w:rsid w:val="00EC083D"/>
    <w:rsid w:val="00EC2542"/>
    <w:rsid w:val="00EC3F15"/>
    <w:rsid w:val="00EC5D19"/>
    <w:rsid w:val="00EC7DA9"/>
    <w:rsid w:val="00ED012A"/>
    <w:rsid w:val="00ED0550"/>
    <w:rsid w:val="00ED141B"/>
    <w:rsid w:val="00ED17EA"/>
    <w:rsid w:val="00ED2E37"/>
    <w:rsid w:val="00ED4C7A"/>
    <w:rsid w:val="00ED5B43"/>
    <w:rsid w:val="00EE09B7"/>
    <w:rsid w:val="00EE160A"/>
    <w:rsid w:val="00EE1801"/>
    <w:rsid w:val="00EF15ED"/>
    <w:rsid w:val="00EF1688"/>
    <w:rsid w:val="00EF3F66"/>
    <w:rsid w:val="00EF72CB"/>
    <w:rsid w:val="00F03B6E"/>
    <w:rsid w:val="00F03D8F"/>
    <w:rsid w:val="00F04F3C"/>
    <w:rsid w:val="00F10418"/>
    <w:rsid w:val="00F10515"/>
    <w:rsid w:val="00F179F1"/>
    <w:rsid w:val="00F2162B"/>
    <w:rsid w:val="00F2216E"/>
    <w:rsid w:val="00F246B0"/>
    <w:rsid w:val="00F24EB9"/>
    <w:rsid w:val="00F24F40"/>
    <w:rsid w:val="00F25072"/>
    <w:rsid w:val="00F27A19"/>
    <w:rsid w:val="00F27EE3"/>
    <w:rsid w:val="00F3115E"/>
    <w:rsid w:val="00F317DB"/>
    <w:rsid w:val="00F42DCA"/>
    <w:rsid w:val="00F526A8"/>
    <w:rsid w:val="00F5786E"/>
    <w:rsid w:val="00F6045E"/>
    <w:rsid w:val="00F6674D"/>
    <w:rsid w:val="00F67F85"/>
    <w:rsid w:val="00F718FD"/>
    <w:rsid w:val="00F779C8"/>
    <w:rsid w:val="00F80C78"/>
    <w:rsid w:val="00F81B4A"/>
    <w:rsid w:val="00F84D90"/>
    <w:rsid w:val="00F86715"/>
    <w:rsid w:val="00F86BD0"/>
    <w:rsid w:val="00F91E75"/>
    <w:rsid w:val="00F92510"/>
    <w:rsid w:val="00F9430A"/>
    <w:rsid w:val="00F943DF"/>
    <w:rsid w:val="00FA08E8"/>
    <w:rsid w:val="00FA4F03"/>
    <w:rsid w:val="00FB15C5"/>
    <w:rsid w:val="00FB1692"/>
    <w:rsid w:val="00FB16E1"/>
    <w:rsid w:val="00FB174C"/>
    <w:rsid w:val="00FB2467"/>
    <w:rsid w:val="00FB3281"/>
    <w:rsid w:val="00FC100D"/>
    <w:rsid w:val="00FD075D"/>
    <w:rsid w:val="00FD097B"/>
    <w:rsid w:val="00FD467E"/>
    <w:rsid w:val="00FD56E3"/>
    <w:rsid w:val="00FD5AA0"/>
    <w:rsid w:val="00FD6C06"/>
    <w:rsid w:val="00FD6FF0"/>
    <w:rsid w:val="00FD70DF"/>
    <w:rsid w:val="00FE16A4"/>
    <w:rsid w:val="00FE2385"/>
    <w:rsid w:val="00FE3720"/>
    <w:rsid w:val="00FF5C61"/>
    <w:rsid w:val="00FF6BCE"/>
    <w:rsid w:val="00FF6F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537C3C"/>
    <w:pPr>
      <w:keepNext/>
      <w:numPr>
        <w:numId w:val="3"/>
      </w:numPr>
      <w:tabs>
        <w:tab w:val="clear" w:pos="0"/>
        <w:tab w:val="left" w:pos="1152"/>
      </w:tabs>
      <w:spacing w:before="120" w:after="240"/>
      <w:outlineLvl w:val="0"/>
    </w:pPr>
    <w:rPr>
      <w:rFonts w:ascii="Arial" w:hAnsi="Arial"/>
      <w:b/>
      <w:caps/>
      <w:sz w:val="28"/>
      <w:szCs w:val="20"/>
      <w:lang w:val="en-GB"/>
    </w:rPr>
  </w:style>
  <w:style w:type="paragraph" w:styleId="Heading2">
    <w:name w:val="heading 2"/>
    <w:basedOn w:val="Heading1"/>
    <w:next w:val="Normal"/>
    <w:qFormat/>
    <w:rsid w:val="00537C3C"/>
    <w:pPr>
      <w:numPr>
        <w:ilvl w:val="1"/>
      </w:numPr>
      <w:tabs>
        <w:tab w:val="clear" w:pos="0"/>
      </w:tabs>
      <w:ind w:left="1152" w:hanging="1152"/>
      <w:outlineLvl w:val="1"/>
    </w:pPr>
    <w:rPr>
      <w:caps w:val="0"/>
      <w:sz w:val="26"/>
    </w:rPr>
  </w:style>
  <w:style w:type="paragraph" w:styleId="Heading3">
    <w:name w:val="heading 3"/>
    <w:basedOn w:val="Heading2"/>
    <w:next w:val="Normal"/>
    <w:qFormat/>
    <w:rsid w:val="00537C3C"/>
    <w:pPr>
      <w:numPr>
        <w:ilvl w:val="2"/>
      </w:numPr>
      <w:tabs>
        <w:tab w:val="clear" w:pos="0"/>
      </w:tabs>
      <w:ind w:left="1152" w:hanging="1152"/>
      <w:outlineLvl w:val="2"/>
    </w:pPr>
    <w:rPr>
      <w:sz w:val="24"/>
    </w:rPr>
  </w:style>
  <w:style w:type="paragraph" w:styleId="Heading4">
    <w:name w:val="heading 4"/>
    <w:basedOn w:val="Heading3"/>
    <w:next w:val="Normal"/>
    <w:qFormat/>
    <w:rsid w:val="00537C3C"/>
    <w:pPr>
      <w:numPr>
        <w:ilvl w:val="3"/>
      </w:numPr>
      <w:tabs>
        <w:tab w:val="clear" w:pos="0"/>
      </w:tabs>
      <w:ind w:left="1152" w:hanging="1152"/>
      <w:outlineLvl w:val="3"/>
    </w:pPr>
    <w:rPr>
      <w:sz w:val="22"/>
    </w:rPr>
  </w:style>
  <w:style w:type="paragraph" w:styleId="Heading5">
    <w:name w:val="heading 5"/>
    <w:basedOn w:val="Heading4"/>
    <w:next w:val="Normal"/>
    <w:qFormat/>
    <w:rsid w:val="00537C3C"/>
    <w:pPr>
      <w:numPr>
        <w:ilvl w:val="4"/>
      </w:numPr>
      <w:tabs>
        <w:tab w:val="clear" w:pos="1440"/>
      </w:tabs>
      <w:ind w:left="1152" w:hanging="1152"/>
      <w:outlineLvl w:val="4"/>
    </w:pPr>
    <w:rPr>
      <w:i/>
    </w:rPr>
  </w:style>
  <w:style w:type="paragraph" w:styleId="Heading6">
    <w:name w:val="heading 6"/>
    <w:basedOn w:val="Normal"/>
    <w:next w:val="Normal"/>
    <w:qFormat/>
    <w:rsid w:val="009D49F6"/>
    <w:pPr>
      <w:numPr>
        <w:ilvl w:val="5"/>
        <w:numId w:val="1"/>
      </w:numPr>
      <w:tabs>
        <w:tab w:val="num" w:pos="1152"/>
      </w:tabs>
      <w:spacing w:before="240" w:after="60" w:line="276" w:lineRule="auto"/>
      <w:ind w:left="1152" w:hanging="1152"/>
      <w:jc w:val="both"/>
      <w:outlineLvl w:val="5"/>
    </w:pPr>
    <w:rPr>
      <w:b/>
      <w:bCs/>
      <w:snapToGrid w:val="0"/>
      <w:sz w:val="22"/>
      <w:szCs w:val="22"/>
      <w:lang w:val="en-GB"/>
    </w:rPr>
  </w:style>
  <w:style w:type="paragraph" w:styleId="Heading7">
    <w:name w:val="heading 7"/>
    <w:basedOn w:val="Normal"/>
    <w:next w:val="Normal"/>
    <w:qFormat/>
    <w:rsid w:val="009D49F6"/>
    <w:pPr>
      <w:numPr>
        <w:ilvl w:val="6"/>
        <w:numId w:val="1"/>
      </w:numPr>
      <w:tabs>
        <w:tab w:val="num" w:pos="1296"/>
      </w:tabs>
      <w:spacing w:before="240" w:after="60" w:line="276" w:lineRule="auto"/>
      <w:ind w:left="1296" w:hanging="1296"/>
      <w:jc w:val="both"/>
      <w:outlineLvl w:val="6"/>
    </w:pPr>
    <w:rPr>
      <w:snapToGrid w:val="0"/>
      <w:lang w:val="en-GB"/>
    </w:rPr>
  </w:style>
  <w:style w:type="paragraph" w:styleId="Heading8">
    <w:name w:val="heading 8"/>
    <w:basedOn w:val="Normal"/>
    <w:next w:val="Normal"/>
    <w:qFormat/>
    <w:rsid w:val="009D49F6"/>
    <w:pPr>
      <w:numPr>
        <w:ilvl w:val="7"/>
        <w:numId w:val="1"/>
      </w:numPr>
      <w:tabs>
        <w:tab w:val="num" w:pos="1440"/>
      </w:tabs>
      <w:spacing w:before="240" w:after="60" w:line="276" w:lineRule="auto"/>
      <w:ind w:left="1440" w:hanging="1440"/>
      <w:jc w:val="both"/>
      <w:outlineLvl w:val="7"/>
    </w:pPr>
    <w:rPr>
      <w:i/>
      <w:iCs/>
      <w:snapToGrid w:val="0"/>
      <w:lang w:val="en-GB"/>
    </w:rPr>
  </w:style>
  <w:style w:type="paragraph" w:styleId="Heading9">
    <w:name w:val="heading 9"/>
    <w:basedOn w:val="Normal"/>
    <w:next w:val="Normal"/>
    <w:qFormat/>
    <w:rsid w:val="009D49F6"/>
    <w:pPr>
      <w:numPr>
        <w:ilvl w:val="8"/>
        <w:numId w:val="1"/>
      </w:numPr>
      <w:tabs>
        <w:tab w:val="num" w:pos="1584"/>
      </w:tabs>
      <w:spacing w:before="240" w:after="60" w:line="276" w:lineRule="auto"/>
      <w:ind w:left="1584" w:hanging="1584"/>
      <w:jc w:val="both"/>
      <w:outlineLvl w:val="8"/>
    </w:pPr>
    <w:rPr>
      <w:rFonts w:ascii="Arial"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table">
    <w:name w:val="caption:table"/>
    <w:basedOn w:val="Normal"/>
    <w:next w:val="tabletext"/>
    <w:rsid w:val="004241E5"/>
    <w:pPr>
      <w:keepNext/>
      <w:spacing w:after="240"/>
      <w:ind w:left="1440" w:hanging="1440"/>
    </w:pPr>
    <w:rPr>
      <w:rFonts w:ascii="Arial" w:hAnsi="Arial"/>
      <w:b/>
      <w:sz w:val="22"/>
      <w:szCs w:val="20"/>
      <w:lang w:val="en-GB"/>
    </w:rPr>
  </w:style>
  <w:style w:type="paragraph" w:customStyle="1" w:styleId="tabletext">
    <w:name w:val="table:text"/>
    <w:basedOn w:val="Normal"/>
    <w:rsid w:val="004241E5"/>
    <w:pPr>
      <w:spacing w:before="120" w:after="120"/>
    </w:pPr>
    <w:rPr>
      <w:rFonts w:ascii="Arial Narrow" w:hAnsi="Arial Narrow"/>
      <w:szCs w:val="20"/>
      <w:lang w:val="en-GB"/>
    </w:rPr>
  </w:style>
  <w:style w:type="paragraph" w:customStyle="1" w:styleId="tableref">
    <w:name w:val="table:ref"/>
    <w:basedOn w:val="Normal"/>
    <w:rsid w:val="004241E5"/>
    <w:pPr>
      <w:tabs>
        <w:tab w:val="left" w:pos="360"/>
      </w:tabs>
      <w:ind w:left="360" w:hanging="360"/>
    </w:pPr>
    <w:rPr>
      <w:rFonts w:ascii="Arial Narrow" w:hAnsi="Arial Narrow"/>
      <w:sz w:val="20"/>
      <w:szCs w:val="20"/>
      <w:lang w:val="en-GB"/>
    </w:rPr>
  </w:style>
  <w:style w:type="table" w:styleId="TableGrid">
    <w:name w:val="Table Grid"/>
    <w:basedOn w:val="TableNormal"/>
    <w:rsid w:val="004241E5"/>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77E98"/>
    <w:pPr>
      <w:tabs>
        <w:tab w:val="center" w:pos="4320"/>
        <w:tab w:val="right" w:pos="8640"/>
      </w:tabs>
    </w:pPr>
  </w:style>
  <w:style w:type="paragraph" w:styleId="Footer">
    <w:name w:val="footer"/>
    <w:basedOn w:val="Normal"/>
    <w:rsid w:val="00077E98"/>
    <w:pPr>
      <w:tabs>
        <w:tab w:val="center" w:pos="4320"/>
        <w:tab w:val="right" w:pos="8640"/>
      </w:tabs>
    </w:pPr>
  </w:style>
  <w:style w:type="character" w:styleId="FootnoteReference">
    <w:name w:val="footnote reference"/>
    <w:semiHidden/>
    <w:rsid w:val="00390CA8"/>
    <w:rPr>
      <w:vertAlign w:val="superscript"/>
    </w:rPr>
  </w:style>
  <w:style w:type="paragraph" w:styleId="FootnoteText">
    <w:name w:val="footnote text"/>
    <w:basedOn w:val="Normal"/>
    <w:link w:val="FootnoteTextChar"/>
    <w:semiHidden/>
    <w:rsid w:val="00390CA8"/>
    <w:pPr>
      <w:spacing w:after="240"/>
      <w:ind w:left="288" w:hanging="288"/>
    </w:pPr>
    <w:rPr>
      <w:sz w:val="20"/>
      <w:szCs w:val="20"/>
      <w:lang w:val="en-GB"/>
    </w:rPr>
  </w:style>
  <w:style w:type="paragraph" w:customStyle="1" w:styleId="listalpha">
    <w:name w:val="list:alpha"/>
    <w:basedOn w:val="Normal"/>
    <w:rsid w:val="00390CA8"/>
    <w:pPr>
      <w:numPr>
        <w:numId w:val="4"/>
      </w:numPr>
      <w:tabs>
        <w:tab w:val="clear" w:pos="432"/>
      </w:tabs>
      <w:spacing w:after="120"/>
    </w:pPr>
    <w:rPr>
      <w:szCs w:val="20"/>
      <w:lang w:val="en-GB"/>
    </w:rPr>
  </w:style>
  <w:style w:type="paragraph" w:customStyle="1" w:styleId="listbull">
    <w:name w:val="list:bull"/>
    <w:basedOn w:val="listalpha"/>
    <w:rsid w:val="00390CA8"/>
    <w:pPr>
      <w:numPr>
        <w:numId w:val="2"/>
      </w:numPr>
    </w:pPr>
  </w:style>
  <w:style w:type="paragraph" w:styleId="DocumentMap">
    <w:name w:val="Document Map"/>
    <w:basedOn w:val="Normal"/>
    <w:semiHidden/>
    <w:rsid w:val="00575BA5"/>
    <w:pPr>
      <w:shd w:val="clear" w:color="auto" w:fill="000080"/>
    </w:pPr>
    <w:rPr>
      <w:rFonts w:ascii="Tahoma" w:hAnsi="Tahoma" w:cs="Tahoma"/>
      <w:sz w:val="20"/>
      <w:szCs w:val="20"/>
    </w:rPr>
  </w:style>
  <w:style w:type="character" w:styleId="PageNumber">
    <w:name w:val="page number"/>
    <w:basedOn w:val="DefaultParagraphFont"/>
    <w:rsid w:val="00980C36"/>
  </w:style>
  <w:style w:type="paragraph" w:styleId="NormalWeb">
    <w:name w:val="Normal (Web)"/>
    <w:basedOn w:val="Normal"/>
    <w:rsid w:val="004B02FB"/>
    <w:pPr>
      <w:spacing w:after="240"/>
    </w:pPr>
  </w:style>
  <w:style w:type="character" w:styleId="Hyperlink">
    <w:name w:val="Hyperlink"/>
    <w:rsid w:val="00B51110"/>
    <w:rPr>
      <w:color w:val="0000FF"/>
      <w:u w:val="single"/>
    </w:rPr>
  </w:style>
  <w:style w:type="paragraph" w:styleId="TOC3">
    <w:name w:val="toc 3"/>
    <w:basedOn w:val="Normal"/>
    <w:next w:val="Normal"/>
    <w:link w:val="TOC3Char"/>
    <w:autoRedefine/>
    <w:semiHidden/>
    <w:rsid w:val="00314AE3"/>
    <w:pPr>
      <w:tabs>
        <w:tab w:val="left" w:pos="1440"/>
        <w:tab w:val="left" w:pos="1980"/>
        <w:tab w:val="right" w:leader="dot" w:pos="9062"/>
      </w:tabs>
      <w:spacing w:line="276" w:lineRule="auto"/>
      <w:ind w:left="1260"/>
    </w:pPr>
    <w:rPr>
      <w:noProof/>
      <w:snapToGrid w:val="0"/>
      <w:sz w:val="22"/>
      <w:szCs w:val="22"/>
    </w:rPr>
  </w:style>
  <w:style w:type="character" w:customStyle="1" w:styleId="TOC3Char">
    <w:name w:val="TOC 3 Char"/>
    <w:link w:val="TOC3"/>
    <w:locked/>
    <w:rsid w:val="00314AE3"/>
    <w:rPr>
      <w:noProof/>
      <w:snapToGrid w:val="0"/>
      <w:sz w:val="22"/>
      <w:szCs w:val="22"/>
      <w:lang w:val="en-US" w:eastAsia="en-US" w:bidi="ar-SA"/>
    </w:rPr>
  </w:style>
  <w:style w:type="paragraph" w:styleId="TOC2">
    <w:name w:val="toc 2"/>
    <w:basedOn w:val="Normal"/>
    <w:next w:val="Normal"/>
    <w:link w:val="TOC2Char"/>
    <w:autoRedefine/>
    <w:semiHidden/>
    <w:rsid w:val="00C071DE"/>
    <w:pPr>
      <w:ind w:left="240"/>
    </w:pPr>
  </w:style>
  <w:style w:type="character" w:customStyle="1" w:styleId="TOC2Char">
    <w:name w:val="TOC 2 Char"/>
    <w:link w:val="TOC2"/>
    <w:locked/>
    <w:rsid w:val="00C071DE"/>
    <w:rPr>
      <w:sz w:val="24"/>
      <w:szCs w:val="24"/>
      <w:lang w:val="en-US" w:eastAsia="en-US" w:bidi="ar-SA"/>
    </w:rPr>
  </w:style>
  <w:style w:type="paragraph" w:customStyle="1" w:styleId="Standardunterstrichen">
    <w:name w:val="Standard unterstrichen"/>
    <w:basedOn w:val="Normal"/>
    <w:autoRedefine/>
    <w:rsid w:val="00C071DE"/>
    <w:pPr>
      <w:spacing w:after="200" w:line="276" w:lineRule="auto"/>
      <w:ind w:left="431"/>
      <w:jc w:val="both"/>
    </w:pPr>
    <w:rPr>
      <w:snapToGrid w:val="0"/>
      <w:sz w:val="22"/>
      <w:szCs w:val="22"/>
      <w:u w:val="single"/>
      <w:lang w:val="en-GB"/>
    </w:rPr>
  </w:style>
  <w:style w:type="paragraph" w:customStyle="1" w:styleId="AufzhlungNW">
    <w:name w:val="Aufzählung NW"/>
    <w:basedOn w:val="ListBullet3"/>
    <w:autoRedefine/>
    <w:rsid w:val="00CD571E"/>
    <w:pPr>
      <w:numPr>
        <w:numId w:val="13"/>
      </w:numPr>
    </w:pPr>
    <w:rPr>
      <w:rFonts w:ascii="Arial" w:hAnsi="Arial" w:cs="Arial"/>
      <w:snapToGrid w:val="0"/>
      <w:lang w:val="en-GB"/>
    </w:rPr>
  </w:style>
  <w:style w:type="paragraph" w:styleId="ListBullet3">
    <w:name w:val="List Bullet 3"/>
    <w:basedOn w:val="Normal"/>
    <w:rsid w:val="00C071DE"/>
    <w:pPr>
      <w:numPr>
        <w:numId w:val="12"/>
      </w:numPr>
    </w:pPr>
  </w:style>
  <w:style w:type="character" w:customStyle="1" w:styleId="KopfzeileZchn">
    <w:name w:val="Kopfzeile Zchn"/>
    <w:rsid w:val="009D49F6"/>
    <w:rPr>
      <w:sz w:val="22"/>
      <w:szCs w:val="22"/>
      <w:lang w:val="x-none"/>
    </w:rPr>
  </w:style>
  <w:style w:type="paragraph" w:styleId="BalloonText">
    <w:name w:val="Balloon Text"/>
    <w:basedOn w:val="Normal"/>
    <w:semiHidden/>
    <w:rsid w:val="009D49F6"/>
    <w:pPr>
      <w:ind w:left="431"/>
      <w:jc w:val="both"/>
    </w:pPr>
    <w:rPr>
      <w:snapToGrid w:val="0"/>
      <w:sz w:val="16"/>
      <w:szCs w:val="16"/>
      <w:lang w:val="en-GB"/>
    </w:rPr>
  </w:style>
  <w:style w:type="paragraph" w:styleId="CommentText">
    <w:name w:val="annotation text"/>
    <w:basedOn w:val="Normal"/>
    <w:link w:val="CommentTextChar"/>
    <w:uiPriority w:val="99"/>
    <w:semiHidden/>
    <w:rsid w:val="009D49F6"/>
    <w:pPr>
      <w:spacing w:after="200" w:line="276" w:lineRule="auto"/>
      <w:ind w:left="431"/>
      <w:jc w:val="both"/>
    </w:pPr>
    <w:rPr>
      <w:snapToGrid w:val="0"/>
      <w:sz w:val="20"/>
      <w:szCs w:val="20"/>
      <w:lang w:val="en-GB"/>
    </w:rPr>
  </w:style>
  <w:style w:type="paragraph" w:styleId="CommentSubject">
    <w:name w:val="annotation subject"/>
    <w:basedOn w:val="CommentText"/>
    <w:next w:val="CommentText"/>
    <w:semiHidden/>
    <w:rsid w:val="009D49F6"/>
    <w:rPr>
      <w:b/>
      <w:bCs/>
    </w:rPr>
  </w:style>
  <w:style w:type="character" w:customStyle="1" w:styleId="mw-headline">
    <w:name w:val="mw-headline"/>
    <w:basedOn w:val="DefaultParagraphFont"/>
    <w:rsid w:val="009D49F6"/>
  </w:style>
  <w:style w:type="character" w:customStyle="1" w:styleId="editsection7">
    <w:name w:val="editsection7"/>
    <w:rsid w:val="009D49F6"/>
    <w:rPr>
      <w:sz w:val="16"/>
      <w:szCs w:val="16"/>
    </w:rPr>
  </w:style>
  <w:style w:type="paragraph" w:customStyle="1" w:styleId="Text">
    <w:name w:val="Text"/>
    <w:basedOn w:val="Normal"/>
    <w:rsid w:val="009D49F6"/>
    <w:pPr>
      <w:spacing w:before="120"/>
      <w:ind w:left="431"/>
      <w:jc w:val="both"/>
    </w:pPr>
    <w:rPr>
      <w:snapToGrid w:val="0"/>
    </w:rPr>
  </w:style>
  <w:style w:type="paragraph" w:styleId="BodyTextIndent">
    <w:name w:val="Body Text Indent"/>
    <w:basedOn w:val="Normal"/>
    <w:semiHidden/>
    <w:rsid w:val="009D49F6"/>
    <w:pPr>
      <w:spacing w:after="200" w:line="276" w:lineRule="auto"/>
      <w:ind w:left="720"/>
      <w:jc w:val="both"/>
    </w:pPr>
    <w:rPr>
      <w:snapToGrid w:val="0"/>
      <w:sz w:val="22"/>
      <w:szCs w:val="22"/>
      <w:lang w:val="en-GB"/>
    </w:rPr>
  </w:style>
  <w:style w:type="paragraph" w:styleId="BodyTextIndent2">
    <w:name w:val="Body Text Indent 2"/>
    <w:basedOn w:val="Normal"/>
    <w:link w:val="BodyTextIndent2Char"/>
    <w:semiHidden/>
    <w:rsid w:val="009D49F6"/>
    <w:pPr>
      <w:spacing w:after="200" w:line="276" w:lineRule="auto"/>
      <w:ind w:left="1440"/>
      <w:jc w:val="both"/>
    </w:pPr>
    <w:rPr>
      <w:snapToGrid w:val="0"/>
      <w:sz w:val="22"/>
      <w:szCs w:val="22"/>
      <w:lang w:val="en-GB"/>
    </w:rPr>
  </w:style>
  <w:style w:type="character" w:customStyle="1" w:styleId="BodyTextIndent2Char">
    <w:name w:val="Body Text Indent 2 Char"/>
    <w:link w:val="BodyTextIndent2"/>
    <w:locked/>
    <w:rsid w:val="009D49F6"/>
    <w:rPr>
      <w:snapToGrid w:val="0"/>
      <w:sz w:val="22"/>
      <w:szCs w:val="22"/>
      <w:lang w:val="en-GB" w:eastAsia="en-US" w:bidi="ar-SA"/>
    </w:rPr>
  </w:style>
  <w:style w:type="paragraph" w:styleId="BodyTextIndent3">
    <w:name w:val="Body Text Indent 3"/>
    <w:basedOn w:val="Normal"/>
    <w:semiHidden/>
    <w:rsid w:val="009D49F6"/>
    <w:pPr>
      <w:spacing w:after="200" w:line="276" w:lineRule="auto"/>
      <w:ind w:left="2832"/>
      <w:jc w:val="both"/>
    </w:pPr>
    <w:rPr>
      <w:snapToGrid w:val="0"/>
      <w:sz w:val="22"/>
      <w:szCs w:val="22"/>
      <w:lang w:val="en-GB"/>
    </w:rPr>
  </w:style>
  <w:style w:type="paragraph" w:styleId="TOC1">
    <w:name w:val="toc 1"/>
    <w:basedOn w:val="Normal"/>
    <w:next w:val="Normal"/>
    <w:autoRedefine/>
    <w:semiHidden/>
    <w:rsid w:val="009D49F6"/>
    <w:pPr>
      <w:tabs>
        <w:tab w:val="right" w:leader="dot" w:pos="9062"/>
      </w:tabs>
      <w:spacing w:before="120" w:after="120" w:line="276" w:lineRule="auto"/>
      <w:ind w:left="360"/>
    </w:pPr>
    <w:rPr>
      <w:b/>
      <w:bCs/>
      <w:caps/>
      <w:snapToGrid w:val="0"/>
      <w:sz w:val="22"/>
      <w:szCs w:val="22"/>
      <w:lang w:val="en-GB"/>
    </w:rPr>
  </w:style>
  <w:style w:type="paragraph" w:styleId="TOC4">
    <w:name w:val="toc 4"/>
    <w:basedOn w:val="Normal"/>
    <w:next w:val="Normal"/>
    <w:autoRedefine/>
    <w:semiHidden/>
    <w:rsid w:val="009D49F6"/>
    <w:pPr>
      <w:tabs>
        <w:tab w:val="left" w:pos="1680"/>
        <w:tab w:val="right" w:leader="dot" w:pos="9062"/>
      </w:tabs>
      <w:spacing w:line="276" w:lineRule="auto"/>
      <w:ind w:left="1800"/>
    </w:pPr>
    <w:rPr>
      <w:noProof/>
      <w:snapToGrid w:val="0"/>
      <w:sz w:val="22"/>
      <w:szCs w:val="22"/>
    </w:rPr>
  </w:style>
  <w:style w:type="paragraph" w:styleId="TOC5">
    <w:name w:val="toc 5"/>
    <w:basedOn w:val="Normal"/>
    <w:next w:val="Normal"/>
    <w:autoRedefine/>
    <w:semiHidden/>
    <w:rsid w:val="009D49F6"/>
    <w:pPr>
      <w:spacing w:line="276" w:lineRule="auto"/>
      <w:ind w:left="960"/>
    </w:pPr>
    <w:rPr>
      <w:snapToGrid w:val="0"/>
      <w:sz w:val="22"/>
      <w:szCs w:val="22"/>
      <w:lang w:val="en-GB"/>
    </w:rPr>
  </w:style>
  <w:style w:type="paragraph" w:styleId="TOC6">
    <w:name w:val="toc 6"/>
    <w:basedOn w:val="Normal"/>
    <w:next w:val="Normal"/>
    <w:autoRedefine/>
    <w:semiHidden/>
    <w:rsid w:val="009D49F6"/>
    <w:pPr>
      <w:spacing w:line="276" w:lineRule="auto"/>
      <w:ind w:left="1200"/>
    </w:pPr>
    <w:rPr>
      <w:snapToGrid w:val="0"/>
      <w:sz w:val="22"/>
      <w:szCs w:val="22"/>
      <w:lang w:val="en-GB"/>
    </w:rPr>
  </w:style>
  <w:style w:type="paragraph" w:styleId="TOC7">
    <w:name w:val="toc 7"/>
    <w:basedOn w:val="Normal"/>
    <w:next w:val="Normal"/>
    <w:autoRedefine/>
    <w:semiHidden/>
    <w:rsid w:val="009D49F6"/>
    <w:pPr>
      <w:spacing w:line="276" w:lineRule="auto"/>
      <w:ind w:left="1440"/>
    </w:pPr>
    <w:rPr>
      <w:snapToGrid w:val="0"/>
      <w:sz w:val="22"/>
      <w:szCs w:val="22"/>
      <w:lang w:val="en-GB"/>
    </w:rPr>
  </w:style>
  <w:style w:type="paragraph" w:styleId="TOC8">
    <w:name w:val="toc 8"/>
    <w:basedOn w:val="Normal"/>
    <w:next w:val="Normal"/>
    <w:autoRedefine/>
    <w:semiHidden/>
    <w:rsid w:val="009D49F6"/>
    <w:pPr>
      <w:spacing w:line="276" w:lineRule="auto"/>
      <w:ind w:left="1680"/>
    </w:pPr>
    <w:rPr>
      <w:snapToGrid w:val="0"/>
      <w:sz w:val="22"/>
      <w:szCs w:val="22"/>
      <w:lang w:val="en-GB"/>
    </w:rPr>
  </w:style>
  <w:style w:type="paragraph" w:styleId="TOC9">
    <w:name w:val="toc 9"/>
    <w:basedOn w:val="Normal"/>
    <w:next w:val="Normal"/>
    <w:link w:val="TOC9Char"/>
    <w:autoRedefine/>
    <w:semiHidden/>
    <w:rsid w:val="009D49F6"/>
    <w:pPr>
      <w:spacing w:line="276" w:lineRule="auto"/>
      <w:ind w:left="1920"/>
    </w:pPr>
    <w:rPr>
      <w:snapToGrid w:val="0"/>
      <w:sz w:val="22"/>
      <w:szCs w:val="22"/>
      <w:lang w:val="en-GB"/>
    </w:rPr>
  </w:style>
  <w:style w:type="character" w:customStyle="1" w:styleId="TOC9Char">
    <w:name w:val="TOC 9 Char"/>
    <w:link w:val="TOC9"/>
    <w:locked/>
    <w:rsid w:val="009D49F6"/>
    <w:rPr>
      <w:snapToGrid w:val="0"/>
      <w:sz w:val="22"/>
      <w:szCs w:val="22"/>
      <w:lang w:val="en-GB" w:eastAsia="en-US" w:bidi="ar-SA"/>
    </w:rPr>
  </w:style>
  <w:style w:type="paragraph" w:styleId="HTMLPreformatted">
    <w:name w:val="HTML Preformatted"/>
    <w:basedOn w:val="Normal"/>
    <w:link w:val="HTMLPreformattedChar"/>
    <w:rsid w:val="009D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val="0"/>
      <w:sz w:val="20"/>
      <w:szCs w:val="20"/>
      <w:lang w:val="en-GB"/>
    </w:rPr>
  </w:style>
  <w:style w:type="character" w:customStyle="1" w:styleId="HTMLPreformattedChar">
    <w:name w:val="HTML Preformatted Char"/>
    <w:link w:val="HTMLPreformatted"/>
    <w:rsid w:val="009D49F6"/>
    <w:rPr>
      <w:rFonts w:ascii="Courier New" w:hAnsi="Courier New" w:cs="Courier New"/>
      <w:snapToGrid w:val="0"/>
      <w:lang w:val="en-GB" w:eastAsia="en-US" w:bidi="ar-SA"/>
    </w:rPr>
  </w:style>
  <w:style w:type="paragraph" w:customStyle="1" w:styleId="knZulassung02">
    <w:name w:val="knZulassung02"/>
    <w:basedOn w:val="Normal"/>
    <w:rsid w:val="009D49F6"/>
    <w:pPr>
      <w:autoSpaceDE w:val="0"/>
      <w:autoSpaceDN w:val="0"/>
      <w:ind w:left="1843" w:right="284"/>
    </w:pPr>
    <w:rPr>
      <w:snapToGrid w:val="0"/>
      <w:sz w:val="22"/>
      <w:szCs w:val="22"/>
      <w:lang w:val="en-GB"/>
    </w:rPr>
  </w:style>
  <w:style w:type="paragraph" w:customStyle="1" w:styleId="Referenzierung">
    <w:name w:val="Referenzierung"/>
    <w:basedOn w:val="Normal"/>
    <w:rsid w:val="009D49F6"/>
    <w:pPr>
      <w:spacing w:after="200" w:line="276" w:lineRule="auto"/>
      <w:ind w:left="431"/>
      <w:jc w:val="both"/>
    </w:pPr>
    <w:rPr>
      <w:i/>
      <w:iCs/>
      <w:snapToGrid w:val="0"/>
      <w:sz w:val="22"/>
      <w:szCs w:val="22"/>
      <w:lang w:val="en-GB"/>
    </w:rPr>
  </w:style>
  <w:style w:type="paragraph" w:customStyle="1" w:styleId="Literaturverzeichnis">
    <w:name w:val="Literaturverzeichnis"/>
    <w:basedOn w:val="Normal"/>
    <w:autoRedefine/>
    <w:rsid w:val="00766D3E"/>
    <w:pPr>
      <w:ind w:left="284" w:hanging="284"/>
      <w:jc w:val="both"/>
    </w:pPr>
    <w:rPr>
      <w:rFonts w:ascii="Arial" w:hAnsi="Arial" w:cs="Arial"/>
      <w:noProof/>
      <w:snapToGrid w:val="0"/>
      <w:lang w:val="en-GB"/>
    </w:rPr>
  </w:style>
  <w:style w:type="paragraph" w:styleId="NormalIndent">
    <w:name w:val="Normal Indent"/>
    <w:basedOn w:val="Normal"/>
    <w:link w:val="NormalIndentChar"/>
    <w:rsid w:val="009D49F6"/>
    <w:pPr>
      <w:spacing w:after="200" w:line="276" w:lineRule="auto"/>
      <w:ind w:left="720"/>
      <w:jc w:val="both"/>
    </w:pPr>
    <w:rPr>
      <w:snapToGrid w:val="0"/>
      <w:sz w:val="22"/>
      <w:szCs w:val="22"/>
      <w:lang w:val="en-GB"/>
    </w:rPr>
  </w:style>
  <w:style w:type="character" w:customStyle="1" w:styleId="NormalIndentChar">
    <w:name w:val="Normal Indent Char"/>
    <w:link w:val="NormalIndent"/>
    <w:rsid w:val="009D49F6"/>
    <w:rPr>
      <w:snapToGrid w:val="0"/>
      <w:sz w:val="22"/>
      <w:szCs w:val="22"/>
      <w:lang w:val="en-GB" w:eastAsia="en-US" w:bidi="ar-SA"/>
    </w:rPr>
  </w:style>
  <w:style w:type="paragraph" w:styleId="ListBullet5">
    <w:name w:val="List Bullet 5"/>
    <w:basedOn w:val="Normal"/>
    <w:rsid w:val="009D49F6"/>
    <w:pPr>
      <w:numPr>
        <w:numId w:val="5"/>
      </w:numPr>
      <w:tabs>
        <w:tab w:val="num" w:pos="1492"/>
      </w:tabs>
      <w:spacing w:after="200" w:line="276" w:lineRule="auto"/>
      <w:ind w:left="1492"/>
      <w:jc w:val="both"/>
    </w:pPr>
    <w:rPr>
      <w:snapToGrid w:val="0"/>
      <w:sz w:val="22"/>
      <w:szCs w:val="22"/>
      <w:lang w:val="en-GB"/>
    </w:rPr>
  </w:style>
  <w:style w:type="paragraph" w:styleId="ListBullet4">
    <w:name w:val="List Bullet 4"/>
    <w:basedOn w:val="Normal"/>
    <w:rsid w:val="009D49F6"/>
    <w:pPr>
      <w:numPr>
        <w:numId w:val="6"/>
      </w:numPr>
      <w:spacing w:after="200" w:line="276" w:lineRule="auto"/>
      <w:jc w:val="both"/>
    </w:pPr>
    <w:rPr>
      <w:snapToGrid w:val="0"/>
      <w:sz w:val="22"/>
      <w:szCs w:val="22"/>
      <w:lang w:val="en-GB"/>
    </w:rPr>
  </w:style>
  <w:style w:type="paragraph" w:styleId="ListBullet2">
    <w:name w:val="List Bullet 2"/>
    <w:basedOn w:val="Normal"/>
    <w:rsid w:val="009D49F6"/>
    <w:pPr>
      <w:tabs>
        <w:tab w:val="num" w:pos="643"/>
        <w:tab w:val="num" w:pos="720"/>
      </w:tabs>
      <w:spacing w:after="200" w:line="276" w:lineRule="auto"/>
      <w:ind w:left="643" w:hanging="360"/>
      <w:jc w:val="both"/>
    </w:pPr>
    <w:rPr>
      <w:snapToGrid w:val="0"/>
      <w:sz w:val="22"/>
      <w:szCs w:val="22"/>
      <w:lang w:val="en-GB"/>
    </w:rPr>
  </w:style>
  <w:style w:type="character" w:styleId="FollowedHyperlink">
    <w:name w:val="FollowedHyperlink"/>
    <w:rsid w:val="009D49F6"/>
    <w:rPr>
      <w:color w:val="800080"/>
      <w:u w:val="single"/>
    </w:rPr>
  </w:style>
  <w:style w:type="paragraph" w:customStyle="1" w:styleId="Titelblatt">
    <w:name w:val="Titelblatt"/>
    <w:basedOn w:val="Normal"/>
    <w:rsid w:val="009D49F6"/>
    <w:pPr>
      <w:spacing w:after="200" w:line="276" w:lineRule="auto"/>
      <w:ind w:left="431"/>
      <w:jc w:val="center"/>
    </w:pPr>
    <w:rPr>
      <w:b/>
      <w:bCs/>
      <w:snapToGrid w:val="0"/>
      <w:sz w:val="32"/>
      <w:szCs w:val="32"/>
      <w:lang w:val="en-GB"/>
    </w:rPr>
  </w:style>
  <w:style w:type="paragraph" w:customStyle="1" w:styleId="Anschrift">
    <w:name w:val="Anschrift"/>
    <w:basedOn w:val="Normal"/>
    <w:rsid w:val="009D49F6"/>
    <w:pPr>
      <w:spacing w:after="200" w:line="276" w:lineRule="auto"/>
      <w:ind w:left="431"/>
      <w:jc w:val="right"/>
    </w:pPr>
    <w:rPr>
      <w:snapToGrid w:val="0"/>
      <w:sz w:val="22"/>
      <w:szCs w:val="22"/>
      <w:lang w:val="en-GB"/>
    </w:rPr>
  </w:style>
  <w:style w:type="paragraph" w:customStyle="1" w:styleId="Standardunterstrichen0">
    <w:name w:val="Standard_unterstrichen"/>
    <w:basedOn w:val="Normal"/>
    <w:rsid w:val="009D49F6"/>
    <w:pPr>
      <w:spacing w:after="200" w:line="276" w:lineRule="auto"/>
      <w:ind w:left="431"/>
      <w:jc w:val="both"/>
    </w:pPr>
    <w:rPr>
      <w:snapToGrid w:val="0"/>
      <w:sz w:val="22"/>
      <w:szCs w:val="22"/>
      <w:u w:val="single"/>
      <w:lang w:val="en-GB"/>
    </w:rPr>
  </w:style>
  <w:style w:type="paragraph" w:customStyle="1" w:styleId="berschrift">
    <w:name w:val="Überschrift"/>
    <w:basedOn w:val="Normal"/>
    <w:autoRedefine/>
    <w:rsid w:val="009D49F6"/>
    <w:pPr>
      <w:spacing w:after="200" w:line="276" w:lineRule="auto"/>
      <w:ind w:left="431"/>
      <w:jc w:val="both"/>
    </w:pPr>
    <w:rPr>
      <w:b/>
      <w:bCs/>
      <w:snapToGrid w:val="0"/>
      <w:sz w:val="32"/>
      <w:szCs w:val="32"/>
      <w:lang w:val="en-GB"/>
    </w:rPr>
  </w:style>
  <w:style w:type="character" w:customStyle="1" w:styleId="tw4winMark">
    <w:name w:val="tw4winMark"/>
    <w:rsid w:val="009D49F6"/>
    <w:rPr>
      <w:rFonts w:ascii="Courier New" w:hAnsi="Courier New" w:cs="Courier New"/>
      <w:vanish/>
      <w:color w:val="800080"/>
      <w:sz w:val="24"/>
      <w:szCs w:val="24"/>
      <w:vertAlign w:val="subscript"/>
    </w:rPr>
  </w:style>
  <w:style w:type="character" w:customStyle="1" w:styleId="tw4winError">
    <w:name w:val="tw4winError"/>
    <w:rsid w:val="009D49F6"/>
    <w:rPr>
      <w:rFonts w:ascii="Courier New" w:hAnsi="Courier New" w:cs="Courier New"/>
      <w:color w:val="00FF00"/>
      <w:sz w:val="40"/>
      <w:szCs w:val="40"/>
    </w:rPr>
  </w:style>
  <w:style w:type="character" w:customStyle="1" w:styleId="tw4winTerm">
    <w:name w:val="tw4winTerm"/>
    <w:rsid w:val="009D49F6"/>
    <w:rPr>
      <w:color w:val="0000FF"/>
    </w:rPr>
  </w:style>
  <w:style w:type="character" w:customStyle="1" w:styleId="tw4winPopup">
    <w:name w:val="tw4winPopup"/>
    <w:rsid w:val="009D49F6"/>
    <w:rPr>
      <w:rFonts w:ascii="Courier New" w:hAnsi="Courier New" w:cs="Courier New"/>
      <w:noProof/>
      <w:color w:val="008000"/>
    </w:rPr>
  </w:style>
  <w:style w:type="character" w:customStyle="1" w:styleId="tw4winJump">
    <w:name w:val="tw4winJump"/>
    <w:rsid w:val="009D49F6"/>
    <w:rPr>
      <w:rFonts w:ascii="Courier New" w:hAnsi="Courier New" w:cs="Courier New"/>
      <w:noProof/>
      <w:color w:val="008080"/>
    </w:rPr>
  </w:style>
  <w:style w:type="character" w:customStyle="1" w:styleId="tw4winExternal">
    <w:name w:val="tw4winExternal"/>
    <w:rsid w:val="009D49F6"/>
    <w:rPr>
      <w:rFonts w:ascii="Courier New" w:hAnsi="Courier New" w:cs="Courier New"/>
      <w:noProof/>
      <w:color w:val="808080"/>
    </w:rPr>
  </w:style>
  <w:style w:type="character" w:customStyle="1" w:styleId="tw4winInternal">
    <w:name w:val="tw4winInternal"/>
    <w:rsid w:val="009D49F6"/>
    <w:rPr>
      <w:rFonts w:ascii="Courier New" w:hAnsi="Courier New" w:cs="Courier New"/>
      <w:noProof/>
      <w:color w:val="FF0000"/>
    </w:rPr>
  </w:style>
  <w:style w:type="character" w:customStyle="1" w:styleId="DONOTTRANSLATE">
    <w:name w:val="DO_NOT_TRANSLATE"/>
    <w:rsid w:val="009D49F6"/>
    <w:rPr>
      <w:rFonts w:ascii="Courier New" w:hAnsi="Courier New" w:cs="Courier New"/>
      <w:noProof/>
      <w:color w:val="800000"/>
    </w:rPr>
  </w:style>
  <w:style w:type="paragraph" w:styleId="ListBullet">
    <w:name w:val="List Bullet"/>
    <w:basedOn w:val="Normal"/>
    <w:autoRedefine/>
    <w:rsid w:val="00541B2C"/>
    <w:pPr>
      <w:numPr>
        <w:numId w:val="31"/>
      </w:numPr>
      <w:tabs>
        <w:tab w:val="left" w:pos="426"/>
      </w:tabs>
      <w:spacing w:before="180" w:after="180"/>
    </w:pPr>
    <w:rPr>
      <w:rFonts w:ascii="Arial" w:hAnsi="Arial"/>
      <w:b/>
      <w:lang w:val="en-NZ"/>
    </w:rPr>
  </w:style>
  <w:style w:type="paragraph" w:customStyle="1" w:styleId="CharChar">
    <w:name w:val="Char Char"/>
    <w:basedOn w:val="Normal"/>
    <w:rsid w:val="00205949"/>
    <w:pPr>
      <w:spacing w:after="160" w:line="240" w:lineRule="exact"/>
    </w:pPr>
    <w:rPr>
      <w:rFonts w:ascii="Arial" w:hAnsi="Arial"/>
      <w:sz w:val="20"/>
      <w:szCs w:val="20"/>
    </w:rPr>
  </w:style>
  <w:style w:type="character" w:customStyle="1" w:styleId="CharChar0">
    <w:name w:val="Char Char"/>
    <w:uiPriority w:val="99"/>
    <w:rsid w:val="00DB1018"/>
    <w:rPr>
      <w:rFonts w:cs="Arial"/>
      <w:b/>
      <w:bCs/>
      <w:kern w:val="32"/>
      <w:sz w:val="32"/>
      <w:szCs w:val="32"/>
      <w:lang w:val="en-GB" w:eastAsia="en-GB" w:bidi="ar-SA"/>
    </w:rPr>
  </w:style>
  <w:style w:type="paragraph" w:styleId="EndnoteText">
    <w:name w:val="endnote text"/>
    <w:basedOn w:val="Normal"/>
    <w:link w:val="EndnoteTextChar"/>
    <w:uiPriority w:val="99"/>
    <w:rsid w:val="000F4C75"/>
    <w:rPr>
      <w:rFonts w:ascii="Arial" w:hAnsi="Arial"/>
      <w:sz w:val="22"/>
      <w:szCs w:val="20"/>
      <w:lang w:val="de-DE"/>
    </w:rPr>
  </w:style>
  <w:style w:type="character" w:customStyle="1" w:styleId="EndnoteTextChar">
    <w:name w:val="Endnote Text Char"/>
    <w:link w:val="EndnoteText"/>
    <w:uiPriority w:val="99"/>
    <w:rsid w:val="000F4C75"/>
    <w:rPr>
      <w:rFonts w:ascii="Arial" w:hAnsi="Arial"/>
      <w:sz w:val="22"/>
      <w:lang w:val="de-DE" w:eastAsia="en-US"/>
    </w:rPr>
  </w:style>
  <w:style w:type="character" w:styleId="EndnoteReference">
    <w:name w:val="endnote reference"/>
    <w:uiPriority w:val="99"/>
    <w:rsid w:val="000F4C75"/>
    <w:rPr>
      <w:rFonts w:cs="Times New Roman"/>
      <w:vertAlign w:val="superscript"/>
    </w:rPr>
  </w:style>
  <w:style w:type="character" w:styleId="CommentReference">
    <w:name w:val="annotation reference"/>
    <w:uiPriority w:val="99"/>
    <w:rsid w:val="00CC4E6C"/>
    <w:rPr>
      <w:rFonts w:cs="Times New Roman"/>
      <w:sz w:val="16"/>
      <w:szCs w:val="16"/>
    </w:rPr>
  </w:style>
  <w:style w:type="character" w:customStyle="1" w:styleId="CommentTextChar">
    <w:name w:val="Comment Text Char"/>
    <w:link w:val="CommentText"/>
    <w:uiPriority w:val="99"/>
    <w:semiHidden/>
    <w:locked/>
    <w:rsid w:val="00CC4E6C"/>
    <w:rPr>
      <w:snapToGrid w:val="0"/>
      <w:lang w:val="en-GB" w:eastAsia="en-US"/>
    </w:rPr>
  </w:style>
  <w:style w:type="paragraph" w:styleId="ListParagraph">
    <w:name w:val="List Paragraph"/>
    <w:basedOn w:val="Normal"/>
    <w:uiPriority w:val="34"/>
    <w:qFormat/>
    <w:rsid w:val="002911DE"/>
    <w:pPr>
      <w:ind w:left="720"/>
    </w:pPr>
  </w:style>
  <w:style w:type="paragraph" w:customStyle="1" w:styleId="NoHeading1">
    <w:name w:val="No. Heading 1"/>
    <w:basedOn w:val="Normal"/>
    <w:next w:val="Normal"/>
    <w:rsid w:val="00B36670"/>
    <w:pPr>
      <w:numPr>
        <w:ilvl w:val="2"/>
        <w:numId w:val="29"/>
      </w:numPr>
      <w:pBdr>
        <w:bottom w:val="single" w:sz="18" w:space="1" w:color="660066"/>
      </w:pBdr>
      <w:tabs>
        <w:tab w:val="clear" w:pos="550"/>
        <w:tab w:val="num" w:pos="0"/>
        <w:tab w:val="left" w:pos="2268"/>
      </w:tabs>
      <w:spacing w:after="360"/>
      <w:ind w:left="2268" w:hanging="2268"/>
      <w:outlineLvl w:val="0"/>
    </w:pPr>
    <w:rPr>
      <w:rFonts w:ascii="Arial" w:hAnsi="Arial" w:cs="Arial"/>
      <w:b/>
      <w:color w:val="008080"/>
      <w:sz w:val="36"/>
      <w:szCs w:val="19"/>
      <w:lang w:val="en-NZ"/>
    </w:rPr>
  </w:style>
  <w:style w:type="paragraph" w:customStyle="1" w:styleId="NoHeading2">
    <w:name w:val="No. Heading 2"/>
    <w:basedOn w:val="NoHeading1"/>
    <w:next w:val="Normal"/>
    <w:rsid w:val="00B36670"/>
    <w:pPr>
      <w:numPr>
        <w:ilvl w:val="3"/>
      </w:numPr>
      <w:pBdr>
        <w:bottom w:val="none" w:sz="0" w:space="0" w:color="auto"/>
      </w:pBdr>
      <w:tabs>
        <w:tab w:val="clear" w:pos="2268"/>
        <w:tab w:val="left" w:pos="1134"/>
      </w:tabs>
      <w:spacing w:before="480" w:after="120"/>
      <w:ind w:left="1134" w:hanging="1134"/>
      <w:outlineLvl w:val="1"/>
    </w:pPr>
    <w:rPr>
      <w:sz w:val="28"/>
      <w:szCs w:val="32"/>
    </w:rPr>
  </w:style>
  <w:style w:type="paragraph" w:customStyle="1" w:styleId="NoHeading3">
    <w:name w:val="No. Heading 3"/>
    <w:basedOn w:val="NoHeading1"/>
    <w:next w:val="Normal"/>
    <w:rsid w:val="00B36670"/>
    <w:pPr>
      <w:keepNext/>
      <w:numPr>
        <w:ilvl w:val="4"/>
      </w:numPr>
      <w:pBdr>
        <w:bottom w:val="none" w:sz="0" w:space="0" w:color="auto"/>
      </w:pBdr>
      <w:tabs>
        <w:tab w:val="clear" w:pos="0"/>
        <w:tab w:val="clear" w:pos="2268"/>
        <w:tab w:val="num" w:pos="550"/>
        <w:tab w:val="left" w:pos="1134"/>
      </w:tabs>
      <w:spacing w:before="480" w:after="120"/>
      <w:ind w:left="1684" w:hanging="1134"/>
      <w:outlineLvl w:val="1"/>
    </w:pPr>
    <w:rPr>
      <w:sz w:val="24"/>
      <w:szCs w:val="32"/>
    </w:rPr>
  </w:style>
  <w:style w:type="character" w:customStyle="1" w:styleId="FootnoteTextChar">
    <w:name w:val="Footnote Text Char"/>
    <w:link w:val="FootnoteText"/>
    <w:semiHidden/>
    <w:rsid w:val="00B36670"/>
    <w:rPr>
      <w:lang w:val="en-GB" w:eastAsia="en-US"/>
    </w:rPr>
  </w:style>
  <w:style w:type="paragraph" w:styleId="Title">
    <w:name w:val="Title"/>
    <w:basedOn w:val="Normal"/>
    <w:link w:val="TitleChar"/>
    <w:qFormat/>
    <w:rsid w:val="00431D48"/>
    <w:pPr>
      <w:spacing w:before="240" w:after="60"/>
    </w:pPr>
    <w:rPr>
      <w:rFonts w:ascii="Arial" w:hAnsi="Arial" w:cs="Arial"/>
      <w:b/>
      <w:bCs/>
      <w:kern w:val="28"/>
      <w:sz w:val="44"/>
      <w:szCs w:val="44"/>
      <w:lang w:val="en-AU" w:eastAsia="zh-CN"/>
    </w:rPr>
  </w:style>
  <w:style w:type="character" w:customStyle="1" w:styleId="TitleChar">
    <w:name w:val="Title Char"/>
    <w:link w:val="Title"/>
    <w:rsid w:val="00431D48"/>
    <w:rPr>
      <w:rFonts w:ascii="Arial" w:hAnsi="Arial" w:cs="Arial"/>
      <w:b/>
      <w:bCs/>
      <w:kern w:val="28"/>
      <w:sz w:val="44"/>
      <w:szCs w:val="44"/>
      <w:lang w:val="en-AU" w:eastAsia="zh-CN"/>
    </w:rPr>
  </w:style>
  <w:style w:type="paragraph" w:styleId="Subtitle">
    <w:name w:val="Subtitle"/>
    <w:basedOn w:val="Normal"/>
    <w:link w:val="SubtitleChar"/>
    <w:qFormat/>
    <w:rsid w:val="00431D48"/>
    <w:pPr>
      <w:spacing w:after="60"/>
    </w:pPr>
    <w:rPr>
      <w:rFonts w:ascii="Arial" w:hAnsi="Arial" w:cs="Arial"/>
      <w:b/>
      <w:bCs/>
      <w:sz w:val="28"/>
      <w:szCs w:val="28"/>
      <w:lang w:val="en-AU" w:eastAsia="zh-CN"/>
    </w:rPr>
  </w:style>
  <w:style w:type="character" w:customStyle="1" w:styleId="SubtitleChar">
    <w:name w:val="Subtitle Char"/>
    <w:link w:val="Subtitle"/>
    <w:rsid w:val="00431D48"/>
    <w:rPr>
      <w:rFonts w:ascii="Arial" w:hAnsi="Arial" w:cs="Arial"/>
      <w:b/>
      <w:bCs/>
      <w:sz w:val="28"/>
      <w:szCs w:val="28"/>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537C3C"/>
    <w:pPr>
      <w:keepNext/>
      <w:numPr>
        <w:numId w:val="3"/>
      </w:numPr>
      <w:tabs>
        <w:tab w:val="clear" w:pos="0"/>
        <w:tab w:val="left" w:pos="1152"/>
      </w:tabs>
      <w:spacing w:before="120" w:after="240"/>
      <w:outlineLvl w:val="0"/>
    </w:pPr>
    <w:rPr>
      <w:rFonts w:ascii="Arial" w:hAnsi="Arial"/>
      <w:b/>
      <w:caps/>
      <w:sz w:val="28"/>
      <w:szCs w:val="20"/>
      <w:lang w:val="en-GB"/>
    </w:rPr>
  </w:style>
  <w:style w:type="paragraph" w:styleId="Heading2">
    <w:name w:val="heading 2"/>
    <w:basedOn w:val="Heading1"/>
    <w:next w:val="Normal"/>
    <w:qFormat/>
    <w:rsid w:val="00537C3C"/>
    <w:pPr>
      <w:numPr>
        <w:ilvl w:val="1"/>
      </w:numPr>
      <w:tabs>
        <w:tab w:val="clear" w:pos="0"/>
      </w:tabs>
      <w:ind w:left="1152" w:hanging="1152"/>
      <w:outlineLvl w:val="1"/>
    </w:pPr>
    <w:rPr>
      <w:caps w:val="0"/>
      <w:sz w:val="26"/>
    </w:rPr>
  </w:style>
  <w:style w:type="paragraph" w:styleId="Heading3">
    <w:name w:val="heading 3"/>
    <w:basedOn w:val="Heading2"/>
    <w:next w:val="Normal"/>
    <w:qFormat/>
    <w:rsid w:val="00537C3C"/>
    <w:pPr>
      <w:numPr>
        <w:ilvl w:val="2"/>
      </w:numPr>
      <w:tabs>
        <w:tab w:val="clear" w:pos="0"/>
      </w:tabs>
      <w:ind w:left="1152" w:hanging="1152"/>
      <w:outlineLvl w:val="2"/>
    </w:pPr>
    <w:rPr>
      <w:sz w:val="24"/>
    </w:rPr>
  </w:style>
  <w:style w:type="paragraph" w:styleId="Heading4">
    <w:name w:val="heading 4"/>
    <w:basedOn w:val="Heading3"/>
    <w:next w:val="Normal"/>
    <w:qFormat/>
    <w:rsid w:val="00537C3C"/>
    <w:pPr>
      <w:numPr>
        <w:ilvl w:val="3"/>
      </w:numPr>
      <w:tabs>
        <w:tab w:val="clear" w:pos="0"/>
      </w:tabs>
      <w:ind w:left="1152" w:hanging="1152"/>
      <w:outlineLvl w:val="3"/>
    </w:pPr>
    <w:rPr>
      <w:sz w:val="22"/>
    </w:rPr>
  </w:style>
  <w:style w:type="paragraph" w:styleId="Heading5">
    <w:name w:val="heading 5"/>
    <w:basedOn w:val="Heading4"/>
    <w:next w:val="Normal"/>
    <w:qFormat/>
    <w:rsid w:val="00537C3C"/>
    <w:pPr>
      <w:numPr>
        <w:ilvl w:val="4"/>
      </w:numPr>
      <w:tabs>
        <w:tab w:val="clear" w:pos="1440"/>
      </w:tabs>
      <w:ind w:left="1152" w:hanging="1152"/>
      <w:outlineLvl w:val="4"/>
    </w:pPr>
    <w:rPr>
      <w:i/>
    </w:rPr>
  </w:style>
  <w:style w:type="paragraph" w:styleId="Heading6">
    <w:name w:val="heading 6"/>
    <w:basedOn w:val="Normal"/>
    <w:next w:val="Normal"/>
    <w:qFormat/>
    <w:rsid w:val="009D49F6"/>
    <w:pPr>
      <w:numPr>
        <w:ilvl w:val="5"/>
        <w:numId w:val="1"/>
      </w:numPr>
      <w:tabs>
        <w:tab w:val="num" w:pos="1152"/>
      </w:tabs>
      <w:spacing w:before="240" w:after="60" w:line="276" w:lineRule="auto"/>
      <w:ind w:left="1152" w:hanging="1152"/>
      <w:jc w:val="both"/>
      <w:outlineLvl w:val="5"/>
    </w:pPr>
    <w:rPr>
      <w:b/>
      <w:bCs/>
      <w:snapToGrid w:val="0"/>
      <w:sz w:val="22"/>
      <w:szCs w:val="22"/>
      <w:lang w:val="en-GB"/>
    </w:rPr>
  </w:style>
  <w:style w:type="paragraph" w:styleId="Heading7">
    <w:name w:val="heading 7"/>
    <w:basedOn w:val="Normal"/>
    <w:next w:val="Normal"/>
    <w:qFormat/>
    <w:rsid w:val="009D49F6"/>
    <w:pPr>
      <w:numPr>
        <w:ilvl w:val="6"/>
        <w:numId w:val="1"/>
      </w:numPr>
      <w:tabs>
        <w:tab w:val="num" w:pos="1296"/>
      </w:tabs>
      <w:spacing w:before="240" w:after="60" w:line="276" w:lineRule="auto"/>
      <w:ind w:left="1296" w:hanging="1296"/>
      <w:jc w:val="both"/>
      <w:outlineLvl w:val="6"/>
    </w:pPr>
    <w:rPr>
      <w:snapToGrid w:val="0"/>
      <w:lang w:val="en-GB"/>
    </w:rPr>
  </w:style>
  <w:style w:type="paragraph" w:styleId="Heading8">
    <w:name w:val="heading 8"/>
    <w:basedOn w:val="Normal"/>
    <w:next w:val="Normal"/>
    <w:qFormat/>
    <w:rsid w:val="009D49F6"/>
    <w:pPr>
      <w:numPr>
        <w:ilvl w:val="7"/>
        <w:numId w:val="1"/>
      </w:numPr>
      <w:tabs>
        <w:tab w:val="num" w:pos="1440"/>
      </w:tabs>
      <w:spacing w:before="240" w:after="60" w:line="276" w:lineRule="auto"/>
      <w:ind w:left="1440" w:hanging="1440"/>
      <w:jc w:val="both"/>
      <w:outlineLvl w:val="7"/>
    </w:pPr>
    <w:rPr>
      <w:i/>
      <w:iCs/>
      <w:snapToGrid w:val="0"/>
      <w:lang w:val="en-GB"/>
    </w:rPr>
  </w:style>
  <w:style w:type="paragraph" w:styleId="Heading9">
    <w:name w:val="heading 9"/>
    <w:basedOn w:val="Normal"/>
    <w:next w:val="Normal"/>
    <w:qFormat/>
    <w:rsid w:val="009D49F6"/>
    <w:pPr>
      <w:numPr>
        <w:ilvl w:val="8"/>
        <w:numId w:val="1"/>
      </w:numPr>
      <w:tabs>
        <w:tab w:val="num" w:pos="1584"/>
      </w:tabs>
      <w:spacing w:before="240" w:after="60" w:line="276" w:lineRule="auto"/>
      <w:ind w:left="1584" w:hanging="1584"/>
      <w:jc w:val="both"/>
      <w:outlineLvl w:val="8"/>
    </w:pPr>
    <w:rPr>
      <w:rFonts w:ascii="Arial"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table">
    <w:name w:val="caption:table"/>
    <w:basedOn w:val="Normal"/>
    <w:next w:val="tabletext"/>
    <w:rsid w:val="004241E5"/>
    <w:pPr>
      <w:keepNext/>
      <w:spacing w:after="240"/>
      <w:ind w:left="1440" w:hanging="1440"/>
    </w:pPr>
    <w:rPr>
      <w:rFonts w:ascii="Arial" w:hAnsi="Arial"/>
      <w:b/>
      <w:sz w:val="22"/>
      <w:szCs w:val="20"/>
      <w:lang w:val="en-GB"/>
    </w:rPr>
  </w:style>
  <w:style w:type="paragraph" w:customStyle="1" w:styleId="tabletext">
    <w:name w:val="table:text"/>
    <w:basedOn w:val="Normal"/>
    <w:rsid w:val="004241E5"/>
    <w:pPr>
      <w:spacing w:before="120" w:after="120"/>
    </w:pPr>
    <w:rPr>
      <w:rFonts w:ascii="Arial Narrow" w:hAnsi="Arial Narrow"/>
      <w:szCs w:val="20"/>
      <w:lang w:val="en-GB"/>
    </w:rPr>
  </w:style>
  <w:style w:type="paragraph" w:customStyle="1" w:styleId="tableref">
    <w:name w:val="table:ref"/>
    <w:basedOn w:val="Normal"/>
    <w:rsid w:val="004241E5"/>
    <w:pPr>
      <w:tabs>
        <w:tab w:val="left" w:pos="360"/>
      </w:tabs>
      <w:ind w:left="360" w:hanging="360"/>
    </w:pPr>
    <w:rPr>
      <w:rFonts w:ascii="Arial Narrow" w:hAnsi="Arial Narrow"/>
      <w:sz w:val="20"/>
      <w:szCs w:val="20"/>
      <w:lang w:val="en-GB"/>
    </w:rPr>
  </w:style>
  <w:style w:type="table" w:styleId="TableGrid">
    <w:name w:val="Table Grid"/>
    <w:basedOn w:val="TableNormal"/>
    <w:rsid w:val="004241E5"/>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77E98"/>
    <w:pPr>
      <w:tabs>
        <w:tab w:val="center" w:pos="4320"/>
        <w:tab w:val="right" w:pos="8640"/>
      </w:tabs>
    </w:pPr>
  </w:style>
  <w:style w:type="paragraph" w:styleId="Footer">
    <w:name w:val="footer"/>
    <w:basedOn w:val="Normal"/>
    <w:rsid w:val="00077E98"/>
    <w:pPr>
      <w:tabs>
        <w:tab w:val="center" w:pos="4320"/>
        <w:tab w:val="right" w:pos="8640"/>
      </w:tabs>
    </w:pPr>
  </w:style>
  <w:style w:type="character" w:styleId="FootnoteReference">
    <w:name w:val="footnote reference"/>
    <w:semiHidden/>
    <w:rsid w:val="00390CA8"/>
    <w:rPr>
      <w:vertAlign w:val="superscript"/>
    </w:rPr>
  </w:style>
  <w:style w:type="paragraph" w:styleId="FootnoteText">
    <w:name w:val="footnote text"/>
    <w:basedOn w:val="Normal"/>
    <w:link w:val="FootnoteTextChar"/>
    <w:semiHidden/>
    <w:rsid w:val="00390CA8"/>
    <w:pPr>
      <w:spacing w:after="240"/>
      <w:ind w:left="288" w:hanging="288"/>
    </w:pPr>
    <w:rPr>
      <w:sz w:val="20"/>
      <w:szCs w:val="20"/>
      <w:lang w:val="en-GB"/>
    </w:rPr>
  </w:style>
  <w:style w:type="paragraph" w:customStyle="1" w:styleId="listalpha">
    <w:name w:val="list:alpha"/>
    <w:basedOn w:val="Normal"/>
    <w:rsid w:val="00390CA8"/>
    <w:pPr>
      <w:numPr>
        <w:numId w:val="4"/>
      </w:numPr>
      <w:tabs>
        <w:tab w:val="clear" w:pos="432"/>
      </w:tabs>
      <w:spacing w:after="120"/>
    </w:pPr>
    <w:rPr>
      <w:szCs w:val="20"/>
      <w:lang w:val="en-GB"/>
    </w:rPr>
  </w:style>
  <w:style w:type="paragraph" w:customStyle="1" w:styleId="listbull">
    <w:name w:val="list:bull"/>
    <w:basedOn w:val="listalpha"/>
    <w:rsid w:val="00390CA8"/>
    <w:pPr>
      <w:numPr>
        <w:numId w:val="2"/>
      </w:numPr>
    </w:pPr>
  </w:style>
  <w:style w:type="paragraph" w:styleId="DocumentMap">
    <w:name w:val="Document Map"/>
    <w:basedOn w:val="Normal"/>
    <w:semiHidden/>
    <w:rsid w:val="00575BA5"/>
    <w:pPr>
      <w:shd w:val="clear" w:color="auto" w:fill="000080"/>
    </w:pPr>
    <w:rPr>
      <w:rFonts w:ascii="Tahoma" w:hAnsi="Tahoma" w:cs="Tahoma"/>
      <w:sz w:val="20"/>
      <w:szCs w:val="20"/>
    </w:rPr>
  </w:style>
  <w:style w:type="character" w:styleId="PageNumber">
    <w:name w:val="page number"/>
    <w:basedOn w:val="DefaultParagraphFont"/>
    <w:rsid w:val="00980C36"/>
  </w:style>
  <w:style w:type="paragraph" w:styleId="NormalWeb">
    <w:name w:val="Normal (Web)"/>
    <w:basedOn w:val="Normal"/>
    <w:rsid w:val="004B02FB"/>
    <w:pPr>
      <w:spacing w:after="240"/>
    </w:pPr>
  </w:style>
  <w:style w:type="character" w:styleId="Hyperlink">
    <w:name w:val="Hyperlink"/>
    <w:rsid w:val="00B51110"/>
    <w:rPr>
      <w:color w:val="0000FF"/>
      <w:u w:val="single"/>
    </w:rPr>
  </w:style>
  <w:style w:type="paragraph" w:styleId="TOC3">
    <w:name w:val="toc 3"/>
    <w:basedOn w:val="Normal"/>
    <w:next w:val="Normal"/>
    <w:link w:val="TOC3Char"/>
    <w:autoRedefine/>
    <w:semiHidden/>
    <w:rsid w:val="00314AE3"/>
    <w:pPr>
      <w:tabs>
        <w:tab w:val="left" w:pos="1440"/>
        <w:tab w:val="left" w:pos="1980"/>
        <w:tab w:val="right" w:leader="dot" w:pos="9062"/>
      </w:tabs>
      <w:spacing w:line="276" w:lineRule="auto"/>
      <w:ind w:left="1260"/>
    </w:pPr>
    <w:rPr>
      <w:noProof/>
      <w:snapToGrid w:val="0"/>
      <w:sz w:val="22"/>
      <w:szCs w:val="22"/>
    </w:rPr>
  </w:style>
  <w:style w:type="character" w:customStyle="1" w:styleId="TOC3Char">
    <w:name w:val="TOC 3 Char"/>
    <w:link w:val="TOC3"/>
    <w:locked/>
    <w:rsid w:val="00314AE3"/>
    <w:rPr>
      <w:noProof/>
      <w:snapToGrid w:val="0"/>
      <w:sz w:val="22"/>
      <w:szCs w:val="22"/>
      <w:lang w:val="en-US" w:eastAsia="en-US" w:bidi="ar-SA"/>
    </w:rPr>
  </w:style>
  <w:style w:type="paragraph" w:styleId="TOC2">
    <w:name w:val="toc 2"/>
    <w:basedOn w:val="Normal"/>
    <w:next w:val="Normal"/>
    <w:link w:val="TOC2Char"/>
    <w:autoRedefine/>
    <w:semiHidden/>
    <w:rsid w:val="00C071DE"/>
    <w:pPr>
      <w:ind w:left="240"/>
    </w:pPr>
  </w:style>
  <w:style w:type="character" w:customStyle="1" w:styleId="TOC2Char">
    <w:name w:val="TOC 2 Char"/>
    <w:link w:val="TOC2"/>
    <w:locked/>
    <w:rsid w:val="00C071DE"/>
    <w:rPr>
      <w:sz w:val="24"/>
      <w:szCs w:val="24"/>
      <w:lang w:val="en-US" w:eastAsia="en-US" w:bidi="ar-SA"/>
    </w:rPr>
  </w:style>
  <w:style w:type="paragraph" w:customStyle="1" w:styleId="Standardunterstrichen">
    <w:name w:val="Standard unterstrichen"/>
    <w:basedOn w:val="Normal"/>
    <w:autoRedefine/>
    <w:rsid w:val="00C071DE"/>
    <w:pPr>
      <w:spacing w:after="200" w:line="276" w:lineRule="auto"/>
      <w:ind w:left="431"/>
      <w:jc w:val="both"/>
    </w:pPr>
    <w:rPr>
      <w:snapToGrid w:val="0"/>
      <w:sz w:val="22"/>
      <w:szCs w:val="22"/>
      <w:u w:val="single"/>
      <w:lang w:val="en-GB"/>
    </w:rPr>
  </w:style>
  <w:style w:type="paragraph" w:customStyle="1" w:styleId="AufzhlungNW">
    <w:name w:val="Aufzählung NW"/>
    <w:basedOn w:val="ListBullet3"/>
    <w:autoRedefine/>
    <w:rsid w:val="00CD571E"/>
    <w:pPr>
      <w:numPr>
        <w:numId w:val="13"/>
      </w:numPr>
    </w:pPr>
    <w:rPr>
      <w:rFonts w:ascii="Arial" w:hAnsi="Arial" w:cs="Arial"/>
      <w:snapToGrid w:val="0"/>
      <w:lang w:val="en-GB"/>
    </w:rPr>
  </w:style>
  <w:style w:type="paragraph" w:styleId="ListBullet3">
    <w:name w:val="List Bullet 3"/>
    <w:basedOn w:val="Normal"/>
    <w:rsid w:val="00C071DE"/>
    <w:pPr>
      <w:numPr>
        <w:numId w:val="12"/>
      </w:numPr>
    </w:pPr>
  </w:style>
  <w:style w:type="character" w:customStyle="1" w:styleId="KopfzeileZchn">
    <w:name w:val="Kopfzeile Zchn"/>
    <w:rsid w:val="009D49F6"/>
    <w:rPr>
      <w:sz w:val="22"/>
      <w:szCs w:val="22"/>
      <w:lang w:val="x-none"/>
    </w:rPr>
  </w:style>
  <w:style w:type="paragraph" w:styleId="BalloonText">
    <w:name w:val="Balloon Text"/>
    <w:basedOn w:val="Normal"/>
    <w:semiHidden/>
    <w:rsid w:val="009D49F6"/>
    <w:pPr>
      <w:ind w:left="431"/>
      <w:jc w:val="both"/>
    </w:pPr>
    <w:rPr>
      <w:snapToGrid w:val="0"/>
      <w:sz w:val="16"/>
      <w:szCs w:val="16"/>
      <w:lang w:val="en-GB"/>
    </w:rPr>
  </w:style>
  <w:style w:type="paragraph" w:styleId="CommentText">
    <w:name w:val="annotation text"/>
    <w:basedOn w:val="Normal"/>
    <w:link w:val="CommentTextChar"/>
    <w:uiPriority w:val="99"/>
    <w:semiHidden/>
    <w:rsid w:val="009D49F6"/>
    <w:pPr>
      <w:spacing w:after="200" w:line="276" w:lineRule="auto"/>
      <w:ind w:left="431"/>
      <w:jc w:val="both"/>
    </w:pPr>
    <w:rPr>
      <w:snapToGrid w:val="0"/>
      <w:sz w:val="20"/>
      <w:szCs w:val="20"/>
      <w:lang w:val="en-GB"/>
    </w:rPr>
  </w:style>
  <w:style w:type="paragraph" w:styleId="CommentSubject">
    <w:name w:val="annotation subject"/>
    <w:basedOn w:val="CommentText"/>
    <w:next w:val="CommentText"/>
    <w:semiHidden/>
    <w:rsid w:val="009D49F6"/>
    <w:rPr>
      <w:b/>
      <w:bCs/>
    </w:rPr>
  </w:style>
  <w:style w:type="character" w:customStyle="1" w:styleId="mw-headline">
    <w:name w:val="mw-headline"/>
    <w:basedOn w:val="DefaultParagraphFont"/>
    <w:rsid w:val="009D49F6"/>
  </w:style>
  <w:style w:type="character" w:customStyle="1" w:styleId="editsection7">
    <w:name w:val="editsection7"/>
    <w:rsid w:val="009D49F6"/>
    <w:rPr>
      <w:sz w:val="16"/>
      <w:szCs w:val="16"/>
    </w:rPr>
  </w:style>
  <w:style w:type="paragraph" w:customStyle="1" w:styleId="Text">
    <w:name w:val="Text"/>
    <w:basedOn w:val="Normal"/>
    <w:rsid w:val="009D49F6"/>
    <w:pPr>
      <w:spacing w:before="120"/>
      <w:ind w:left="431"/>
      <w:jc w:val="both"/>
    </w:pPr>
    <w:rPr>
      <w:snapToGrid w:val="0"/>
    </w:rPr>
  </w:style>
  <w:style w:type="paragraph" w:styleId="BodyTextIndent">
    <w:name w:val="Body Text Indent"/>
    <w:basedOn w:val="Normal"/>
    <w:semiHidden/>
    <w:rsid w:val="009D49F6"/>
    <w:pPr>
      <w:spacing w:after="200" w:line="276" w:lineRule="auto"/>
      <w:ind w:left="720"/>
      <w:jc w:val="both"/>
    </w:pPr>
    <w:rPr>
      <w:snapToGrid w:val="0"/>
      <w:sz w:val="22"/>
      <w:szCs w:val="22"/>
      <w:lang w:val="en-GB"/>
    </w:rPr>
  </w:style>
  <w:style w:type="paragraph" w:styleId="BodyTextIndent2">
    <w:name w:val="Body Text Indent 2"/>
    <w:basedOn w:val="Normal"/>
    <w:link w:val="BodyTextIndent2Char"/>
    <w:semiHidden/>
    <w:rsid w:val="009D49F6"/>
    <w:pPr>
      <w:spacing w:after="200" w:line="276" w:lineRule="auto"/>
      <w:ind w:left="1440"/>
      <w:jc w:val="both"/>
    </w:pPr>
    <w:rPr>
      <w:snapToGrid w:val="0"/>
      <w:sz w:val="22"/>
      <w:szCs w:val="22"/>
      <w:lang w:val="en-GB"/>
    </w:rPr>
  </w:style>
  <w:style w:type="character" w:customStyle="1" w:styleId="BodyTextIndent2Char">
    <w:name w:val="Body Text Indent 2 Char"/>
    <w:link w:val="BodyTextIndent2"/>
    <w:locked/>
    <w:rsid w:val="009D49F6"/>
    <w:rPr>
      <w:snapToGrid w:val="0"/>
      <w:sz w:val="22"/>
      <w:szCs w:val="22"/>
      <w:lang w:val="en-GB" w:eastAsia="en-US" w:bidi="ar-SA"/>
    </w:rPr>
  </w:style>
  <w:style w:type="paragraph" w:styleId="BodyTextIndent3">
    <w:name w:val="Body Text Indent 3"/>
    <w:basedOn w:val="Normal"/>
    <w:semiHidden/>
    <w:rsid w:val="009D49F6"/>
    <w:pPr>
      <w:spacing w:after="200" w:line="276" w:lineRule="auto"/>
      <w:ind w:left="2832"/>
      <w:jc w:val="both"/>
    </w:pPr>
    <w:rPr>
      <w:snapToGrid w:val="0"/>
      <w:sz w:val="22"/>
      <w:szCs w:val="22"/>
      <w:lang w:val="en-GB"/>
    </w:rPr>
  </w:style>
  <w:style w:type="paragraph" w:styleId="TOC1">
    <w:name w:val="toc 1"/>
    <w:basedOn w:val="Normal"/>
    <w:next w:val="Normal"/>
    <w:autoRedefine/>
    <w:semiHidden/>
    <w:rsid w:val="009D49F6"/>
    <w:pPr>
      <w:tabs>
        <w:tab w:val="right" w:leader="dot" w:pos="9062"/>
      </w:tabs>
      <w:spacing w:before="120" w:after="120" w:line="276" w:lineRule="auto"/>
      <w:ind w:left="360"/>
    </w:pPr>
    <w:rPr>
      <w:b/>
      <w:bCs/>
      <w:caps/>
      <w:snapToGrid w:val="0"/>
      <w:sz w:val="22"/>
      <w:szCs w:val="22"/>
      <w:lang w:val="en-GB"/>
    </w:rPr>
  </w:style>
  <w:style w:type="paragraph" w:styleId="TOC4">
    <w:name w:val="toc 4"/>
    <w:basedOn w:val="Normal"/>
    <w:next w:val="Normal"/>
    <w:autoRedefine/>
    <w:semiHidden/>
    <w:rsid w:val="009D49F6"/>
    <w:pPr>
      <w:tabs>
        <w:tab w:val="left" w:pos="1680"/>
        <w:tab w:val="right" w:leader="dot" w:pos="9062"/>
      </w:tabs>
      <w:spacing w:line="276" w:lineRule="auto"/>
      <w:ind w:left="1800"/>
    </w:pPr>
    <w:rPr>
      <w:noProof/>
      <w:snapToGrid w:val="0"/>
      <w:sz w:val="22"/>
      <w:szCs w:val="22"/>
    </w:rPr>
  </w:style>
  <w:style w:type="paragraph" w:styleId="TOC5">
    <w:name w:val="toc 5"/>
    <w:basedOn w:val="Normal"/>
    <w:next w:val="Normal"/>
    <w:autoRedefine/>
    <w:semiHidden/>
    <w:rsid w:val="009D49F6"/>
    <w:pPr>
      <w:spacing w:line="276" w:lineRule="auto"/>
      <w:ind w:left="960"/>
    </w:pPr>
    <w:rPr>
      <w:snapToGrid w:val="0"/>
      <w:sz w:val="22"/>
      <w:szCs w:val="22"/>
      <w:lang w:val="en-GB"/>
    </w:rPr>
  </w:style>
  <w:style w:type="paragraph" w:styleId="TOC6">
    <w:name w:val="toc 6"/>
    <w:basedOn w:val="Normal"/>
    <w:next w:val="Normal"/>
    <w:autoRedefine/>
    <w:semiHidden/>
    <w:rsid w:val="009D49F6"/>
    <w:pPr>
      <w:spacing w:line="276" w:lineRule="auto"/>
      <w:ind w:left="1200"/>
    </w:pPr>
    <w:rPr>
      <w:snapToGrid w:val="0"/>
      <w:sz w:val="22"/>
      <w:szCs w:val="22"/>
      <w:lang w:val="en-GB"/>
    </w:rPr>
  </w:style>
  <w:style w:type="paragraph" w:styleId="TOC7">
    <w:name w:val="toc 7"/>
    <w:basedOn w:val="Normal"/>
    <w:next w:val="Normal"/>
    <w:autoRedefine/>
    <w:semiHidden/>
    <w:rsid w:val="009D49F6"/>
    <w:pPr>
      <w:spacing w:line="276" w:lineRule="auto"/>
      <w:ind w:left="1440"/>
    </w:pPr>
    <w:rPr>
      <w:snapToGrid w:val="0"/>
      <w:sz w:val="22"/>
      <w:szCs w:val="22"/>
      <w:lang w:val="en-GB"/>
    </w:rPr>
  </w:style>
  <w:style w:type="paragraph" w:styleId="TOC8">
    <w:name w:val="toc 8"/>
    <w:basedOn w:val="Normal"/>
    <w:next w:val="Normal"/>
    <w:autoRedefine/>
    <w:semiHidden/>
    <w:rsid w:val="009D49F6"/>
    <w:pPr>
      <w:spacing w:line="276" w:lineRule="auto"/>
      <w:ind w:left="1680"/>
    </w:pPr>
    <w:rPr>
      <w:snapToGrid w:val="0"/>
      <w:sz w:val="22"/>
      <w:szCs w:val="22"/>
      <w:lang w:val="en-GB"/>
    </w:rPr>
  </w:style>
  <w:style w:type="paragraph" w:styleId="TOC9">
    <w:name w:val="toc 9"/>
    <w:basedOn w:val="Normal"/>
    <w:next w:val="Normal"/>
    <w:link w:val="TOC9Char"/>
    <w:autoRedefine/>
    <w:semiHidden/>
    <w:rsid w:val="009D49F6"/>
    <w:pPr>
      <w:spacing w:line="276" w:lineRule="auto"/>
      <w:ind w:left="1920"/>
    </w:pPr>
    <w:rPr>
      <w:snapToGrid w:val="0"/>
      <w:sz w:val="22"/>
      <w:szCs w:val="22"/>
      <w:lang w:val="en-GB"/>
    </w:rPr>
  </w:style>
  <w:style w:type="character" w:customStyle="1" w:styleId="TOC9Char">
    <w:name w:val="TOC 9 Char"/>
    <w:link w:val="TOC9"/>
    <w:locked/>
    <w:rsid w:val="009D49F6"/>
    <w:rPr>
      <w:snapToGrid w:val="0"/>
      <w:sz w:val="22"/>
      <w:szCs w:val="22"/>
      <w:lang w:val="en-GB" w:eastAsia="en-US" w:bidi="ar-SA"/>
    </w:rPr>
  </w:style>
  <w:style w:type="paragraph" w:styleId="HTMLPreformatted">
    <w:name w:val="HTML Preformatted"/>
    <w:basedOn w:val="Normal"/>
    <w:link w:val="HTMLPreformattedChar"/>
    <w:rsid w:val="009D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val="0"/>
      <w:sz w:val="20"/>
      <w:szCs w:val="20"/>
      <w:lang w:val="en-GB"/>
    </w:rPr>
  </w:style>
  <w:style w:type="character" w:customStyle="1" w:styleId="HTMLPreformattedChar">
    <w:name w:val="HTML Preformatted Char"/>
    <w:link w:val="HTMLPreformatted"/>
    <w:rsid w:val="009D49F6"/>
    <w:rPr>
      <w:rFonts w:ascii="Courier New" w:hAnsi="Courier New" w:cs="Courier New"/>
      <w:snapToGrid w:val="0"/>
      <w:lang w:val="en-GB" w:eastAsia="en-US" w:bidi="ar-SA"/>
    </w:rPr>
  </w:style>
  <w:style w:type="paragraph" w:customStyle="1" w:styleId="knZulassung02">
    <w:name w:val="knZulassung02"/>
    <w:basedOn w:val="Normal"/>
    <w:rsid w:val="009D49F6"/>
    <w:pPr>
      <w:autoSpaceDE w:val="0"/>
      <w:autoSpaceDN w:val="0"/>
      <w:ind w:left="1843" w:right="284"/>
    </w:pPr>
    <w:rPr>
      <w:snapToGrid w:val="0"/>
      <w:sz w:val="22"/>
      <w:szCs w:val="22"/>
      <w:lang w:val="en-GB"/>
    </w:rPr>
  </w:style>
  <w:style w:type="paragraph" w:customStyle="1" w:styleId="Referenzierung">
    <w:name w:val="Referenzierung"/>
    <w:basedOn w:val="Normal"/>
    <w:rsid w:val="009D49F6"/>
    <w:pPr>
      <w:spacing w:after="200" w:line="276" w:lineRule="auto"/>
      <w:ind w:left="431"/>
      <w:jc w:val="both"/>
    </w:pPr>
    <w:rPr>
      <w:i/>
      <w:iCs/>
      <w:snapToGrid w:val="0"/>
      <w:sz w:val="22"/>
      <w:szCs w:val="22"/>
      <w:lang w:val="en-GB"/>
    </w:rPr>
  </w:style>
  <w:style w:type="paragraph" w:customStyle="1" w:styleId="Literaturverzeichnis">
    <w:name w:val="Literaturverzeichnis"/>
    <w:basedOn w:val="Normal"/>
    <w:autoRedefine/>
    <w:rsid w:val="00766D3E"/>
    <w:pPr>
      <w:ind w:left="284" w:hanging="284"/>
      <w:jc w:val="both"/>
    </w:pPr>
    <w:rPr>
      <w:rFonts w:ascii="Arial" w:hAnsi="Arial" w:cs="Arial"/>
      <w:noProof/>
      <w:snapToGrid w:val="0"/>
      <w:lang w:val="en-GB"/>
    </w:rPr>
  </w:style>
  <w:style w:type="paragraph" w:styleId="NormalIndent">
    <w:name w:val="Normal Indent"/>
    <w:basedOn w:val="Normal"/>
    <w:link w:val="NormalIndentChar"/>
    <w:rsid w:val="009D49F6"/>
    <w:pPr>
      <w:spacing w:after="200" w:line="276" w:lineRule="auto"/>
      <w:ind w:left="720"/>
      <w:jc w:val="both"/>
    </w:pPr>
    <w:rPr>
      <w:snapToGrid w:val="0"/>
      <w:sz w:val="22"/>
      <w:szCs w:val="22"/>
      <w:lang w:val="en-GB"/>
    </w:rPr>
  </w:style>
  <w:style w:type="character" w:customStyle="1" w:styleId="NormalIndentChar">
    <w:name w:val="Normal Indent Char"/>
    <w:link w:val="NormalIndent"/>
    <w:rsid w:val="009D49F6"/>
    <w:rPr>
      <w:snapToGrid w:val="0"/>
      <w:sz w:val="22"/>
      <w:szCs w:val="22"/>
      <w:lang w:val="en-GB" w:eastAsia="en-US" w:bidi="ar-SA"/>
    </w:rPr>
  </w:style>
  <w:style w:type="paragraph" w:styleId="ListBullet5">
    <w:name w:val="List Bullet 5"/>
    <w:basedOn w:val="Normal"/>
    <w:rsid w:val="009D49F6"/>
    <w:pPr>
      <w:numPr>
        <w:numId w:val="5"/>
      </w:numPr>
      <w:tabs>
        <w:tab w:val="num" w:pos="1492"/>
      </w:tabs>
      <w:spacing w:after="200" w:line="276" w:lineRule="auto"/>
      <w:ind w:left="1492"/>
      <w:jc w:val="both"/>
    </w:pPr>
    <w:rPr>
      <w:snapToGrid w:val="0"/>
      <w:sz w:val="22"/>
      <w:szCs w:val="22"/>
      <w:lang w:val="en-GB"/>
    </w:rPr>
  </w:style>
  <w:style w:type="paragraph" w:styleId="ListBullet4">
    <w:name w:val="List Bullet 4"/>
    <w:basedOn w:val="Normal"/>
    <w:rsid w:val="009D49F6"/>
    <w:pPr>
      <w:numPr>
        <w:numId w:val="6"/>
      </w:numPr>
      <w:spacing w:after="200" w:line="276" w:lineRule="auto"/>
      <w:jc w:val="both"/>
    </w:pPr>
    <w:rPr>
      <w:snapToGrid w:val="0"/>
      <w:sz w:val="22"/>
      <w:szCs w:val="22"/>
      <w:lang w:val="en-GB"/>
    </w:rPr>
  </w:style>
  <w:style w:type="paragraph" w:styleId="ListBullet2">
    <w:name w:val="List Bullet 2"/>
    <w:basedOn w:val="Normal"/>
    <w:rsid w:val="009D49F6"/>
    <w:pPr>
      <w:tabs>
        <w:tab w:val="num" w:pos="643"/>
        <w:tab w:val="num" w:pos="720"/>
      </w:tabs>
      <w:spacing w:after="200" w:line="276" w:lineRule="auto"/>
      <w:ind w:left="643" w:hanging="360"/>
      <w:jc w:val="both"/>
    </w:pPr>
    <w:rPr>
      <w:snapToGrid w:val="0"/>
      <w:sz w:val="22"/>
      <w:szCs w:val="22"/>
      <w:lang w:val="en-GB"/>
    </w:rPr>
  </w:style>
  <w:style w:type="character" w:styleId="FollowedHyperlink">
    <w:name w:val="FollowedHyperlink"/>
    <w:rsid w:val="009D49F6"/>
    <w:rPr>
      <w:color w:val="800080"/>
      <w:u w:val="single"/>
    </w:rPr>
  </w:style>
  <w:style w:type="paragraph" w:customStyle="1" w:styleId="Titelblatt">
    <w:name w:val="Titelblatt"/>
    <w:basedOn w:val="Normal"/>
    <w:rsid w:val="009D49F6"/>
    <w:pPr>
      <w:spacing w:after="200" w:line="276" w:lineRule="auto"/>
      <w:ind w:left="431"/>
      <w:jc w:val="center"/>
    </w:pPr>
    <w:rPr>
      <w:b/>
      <w:bCs/>
      <w:snapToGrid w:val="0"/>
      <w:sz w:val="32"/>
      <w:szCs w:val="32"/>
      <w:lang w:val="en-GB"/>
    </w:rPr>
  </w:style>
  <w:style w:type="paragraph" w:customStyle="1" w:styleId="Anschrift">
    <w:name w:val="Anschrift"/>
    <w:basedOn w:val="Normal"/>
    <w:rsid w:val="009D49F6"/>
    <w:pPr>
      <w:spacing w:after="200" w:line="276" w:lineRule="auto"/>
      <w:ind w:left="431"/>
      <w:jc w:val="right"/>
    </w:pPr>
    <w:rPr>
      <w:snapToGrid w:val="0"/>
      <w:sz w:val="22"/>
      <w:szCs w:val="22"/>
      <w:lang w:val="en-GB"/>
    </w:rPr>
  </w:style>
  <w:style w:type="paragraph" w:customStyle="1" w:styleId="Standardunterstrichen0">
    <w:name w:val="Standard_unterstrichen"/>
    <w:basedOn w:val="Normal"/>
    <w:rsid w:val="009D49F6"/>
    <w:pPr>
      <w:spacing w:after="200" w:line="276" w:lineRule="auto"/>
      <w:ind w:left="431"/>
      <w:jc w:val="both"/>
    </w:pPr>
    <w:rPr>
      <w:snapToGrid w:val="0"/>
      <w:sz w:val="22"/>
      <w:szCs w:val="22"/>
      <w:u w:val="single"/>
      <w:lang w:val="en-GB"/>
    </w:rPr>
  </w:style>
  <w:style w:type="paragraph" w:customStyle="1" w:styleId="berschrift">
    <w:name w:val="Überschrift"/>
    <w:basedOn w:val="Normal"/>
    <w:autoRedefine/>
    <w:rsid w:val="009D49F6"/>
    <w:pPr>
      <w:spacing w:after="200" w:line="276" w:lineRule="auto"/>
      <w:ind w:left="431"/>
      <w:jc w:val="both"/>
    </w:pPr>
    <w:rPr>
      <w:b/>
      <w:bCs/>
      <w:snapToGrid w:val="0"/>
      <w:sz w:val="32"/>
      <w:szCs w:val="32"/>
      <w:lang w:val="en-GB"/>
    </w:rPr>
  </w:style>
  <w:style w:type="character" w:customStyle="1" w:styleId="tw4winMark">
    <w:name w:val="tw4winMark"/>
    <w:rsid w:val="009D49F6"/>
    <w:rPr>
      <w:rFonts w:ascii="Courier New" w:hAnsi="Courier New" w:cs="Courier New"/>
      <w:vanish/>
      <w:color w:val="800080"/>
      <w:sz w:val="24"/>
      <w:szCs w:val="24"/>
      <w:vertAlign w:val="subscript"/>
    </w:rPr>
  </w:style>
  <w:style w:type="character" w:customStyle="1" w:styleId="tw4winError">
    <w:name w:val="tw4winError"/>
    <w:rsid w:val="009D49F6"/>
    <w:rPr>
      <w:rFonts w:ascii="Courier New" w:hAnsi="Courier New" w:cs="Courier New"/>
      <w:color w:val="00FF00"/>
      <w:sz w:val="40"/>
      <w:szCs w:val="40"/>
    </w:rPr>
  </w:style>
  <w:style w:type="character" w:customStyle="1" w:styleId="tw4winTerm">
    <w:name w:val="tw4winTerm"/>
    <w:rsid w:val="009D49F6"/>
    <w:rPr>
      <w:color w:val="0000FF"/>
    </w:rPr>
  </w:style>
  <w:style w:type="character" w:customStyle="1" w:styleId="tw4winPopup">
    <w:name w:val="tw4winPopup"/>
    <w:rsid w:val="009D49F6"/>
    <w:rPr>
      <w:rFonts w:ascii="Courier New" w:hAnsi="Courier New" w:cs="Courier New"/>
      <w:noProof/>
      <w:color w:val="008000"/>
    </w:rPr>
  </w:style>
  <w:style w:type="character" w:customStyle="1" w:styleId="tw4winJump">
    <w:name w:val="tw4winJump"/>
    <w:rsid w:val="009D49F6"/>
    <w:rPr>
      <w:rFonts w:ascii="Courier New" w:hAnsi="Courier New" w:cs="Courier New"/>
      <w:noProof/>
      <w:color w:val="008080"/>
    </w:rPr>
  </w:style>
  <w:style w:type="character" w:customStyle="1" w:styleId="tw4winExternal">
    <w:name w:val="tw4winExternal"/>
    <w:rsid w:val="009D49F6"/>
    <w:rPr>
      <w:rFonts w:ascii="Courier New" w:hAnsi="Courier New" w:cs="Courier New"/>
      <w:noProof/>
      <w:color w:val="808080"/>
    </w:rPr>
  </w:style>
  <w:style w:type="character" w:customStyle="1" w:styleId="tw4winInternal">
    <w:name w:val="tw4winInternal"/>
    <w:rsid w:val="009D49F6"/>
    <w:rPr>
      <w:rFonts w:ascii="Courier New" w:hAnsi="Courier New" w:cs="Courier New"/>
      <w:noProof/>
      <w:color w:val="FF0000"/>
    </w:rPr>
  </w:style>
  <w:style w:type="character" w:customStyle="1" w:styleId="DONOTTRANSLATE">
    <w:name w:val="DO_NOT_TRANSLATE"/>
    <w:rsid w:val="009D49F6"/>
    <w:rPr>
      <w:rFonts w:ascii="Courier New" w:hAnsi="Courier New" w:cs="Courier New"/>
      <w:noProof/>
      <w:color w:val="800000"/>
    </w:rPr>
  </w:style>
  <w:style w:type="paragraph" w:styleId="ListBullet">
    <w:name w:val="List Bullet"/>
    <w:basedOn w:val="Normal"/>
    <w:autoRedefine/>
    <w:rsid w:val="00541B2C"/>
    <w:pPr>
      <w:numPr>
        <w:numId w:val="31"/>
      </w:numPr>
      <w:tabs>
        <w:tab w:val="left" w:pos="426"/>
      </w:tabs>
      <w:spacing w:before="180" w:after="180"/>
    </w:pPr>
    <w:rPr>
      <w:rFonts w:ascii="Arial" w:hAnsi="Arial"/>
      <w:b/>
      <w:lang w:val="en-NZ"/>
    </w:rPr>
  </w:style>
  <w:style w:type="paragraph" w:customStyle="1" w:styleId="CharChar">
    <w:name w:val="Char Char"/>
    <w:basedOn w:val="Normal"/>
    <w:rsid w:val="00205949"/>
    <w:pPr>
      <w:spacing w:after="160" w:line="240" w:lineRule="exact"/>
    </w:pPr>
    <w:rPr>
      <w:rFonts w:ascii="Arial" w:hAnsi="Arial"/>
      <w:sz w:val="20"/>
      <w:szCs w:val="20"/>
    </w:rPr>
  </w:style>
  <w:style w:type="character" w:customStyle="1" w:styleId="CharChar0">
    <w:name w:val="Char Char"/>
    <w:uiPriority w:val="99"/>
    <w:rsid w:val="00DB1018"/>
    <w:rPr>
      <w:rFonts w:cs="Arial"/>
      <w:b/>
      <w:bCs/>
      <w:kern w:val="32"/>
      <w:sz w:val="32"/>
      <w:szCs w:val="32"/>
      <w:lang w:val="en-GB" w:eastAsia="en-GB" w:bidi="ar-SA"/>
    </w:rPr>
  </w:style>
  <w:style w:type="paragraph" w:styleId="EndnoteText">
    <w:name w:val="endnote text"/>
    <w:basedOn w:val="Normal"/>
    <w:link w:val="EndnoteTextChar"/>
    <w:uiPriority w:val="99"/>
    <w:rsid w:val="000F4C75"/>
    <w:rPr>
      <w:rFonts w:ascii="Arial" w:hAnsi="Arial"/>
      <w:sz w:val="22"/>
      <w:szCs w:val="20"/>
      <w:lang w:val="de-DE"/>
    </w:rPr>
  </w:style>
  <w:style w:type="character" w:customStyle="1" w:styleId="EndnoteTextChar">
    <w:name w:val="Endnote Text Char"/>
    <w:link w:val="EndnoteText"/>
    <w:uiPriority w:val="99"/>
    <w:rsid w:val="000F4C75"/>
    <w:rPr>
      <w:rFonts w:ascii="Arial" w:hAnsi="Arial"/>
      <w:sz w:val="22"/>
      <w:lang w:val="de-DE" w:eastAsia="en-US"/>
    </w:rPr>
  </w:style>
  <w:style w:type="character" w:styleId="EndnoteReference">
    <w:name w:val="endnote reference"/>
    <w:uiPriority w:val="99"/>
    <w:rsid w:val="000F4C75"/>
    <w:rPr>
      <w:rFonts w:cs="Times New Roman"/>
      <w:vertAlign w:val="superscript"/>
    </w:rPr>
  </w:style>
  <w:style w:type="character" w:styleId="CommentReference">
    <w:name w:val="annotation reference"/>
    <w:uiPriority w:val="99"/>
    <w:rsid w:val="00CC4E6C"/>
    <w:rPr>
      <w:rFonts w:cs="Times New Roman"/>
      <w:sz w:val="16"/>
      <w:szCs w:val="16"/>
    </w:rPr>
  </w:style>
  <w:style w:type="character" w:customStyle="1" w:styleId="CommentTextChar">
    <w:name w:val="Comment Text Char"/>
    <w:link w:val="CommentText"/>
    <w:uiPriority w:val="99"/>
    <w:semiHidden/>
    <w:locked/>
    <w:rsid w:val="00CC4E6C"/>
    <w:rPr>
      <w:snapToGrid w:val="0"/>
      <w:lang w:val="en-GB" w:eastAsia="en-US"/>
    </w:rPr>
  </w:style>
  <w:style w:type="paragraph" w:styleId="ListParagraph">
    <w:name w:val="List Paragraph"/>
    <w:basedOn w:val="Normal"/>
    <w:uiPriority w:val="34"/>
    <w:qFormat/>
    <w:rsid w:val="002911DE"/>
    <w:pPr>
      <w:ind w:left="720"/>
    </w:pPr>
  </w:style>
  <w:style w:type="paragraph" w:customStyle="1" w:styleId="NoHeading1">
    <w:name w:val="No. Heading 1"/>
    <w:basedOn w:val="Normal"/>
    <w:next w:val="Normal"/>
    <w:rsid w:val="00B36670"/>
    <w:pPr>
      <w:numPr>
        <w:ilvl w:val="2"/>
        <w:numId w:val="29"/>
      </w:numPr>
      <w:pBdr>
        <w:bottom w:val="single" w:sz="18" w:space="1" w:color="660066"/>
      </w:pBdr>
      <w:tabs>
        <w:tab w:val="clear" w:pos="550"/>
        <w:tab w:val="num" w:pos="0"/>
        <w:tab w:val="left" w:pos="2268"/>
      </w:tabs>
      <w:spacing w:after="360"/>
      <w:ind w:left="2268" w:hanging="2268"/>
      <w:outlineLvl w:val="0"/>
    </w:pPr>
    <w:rPr>
      <w:rFonts w:ascii="Arial" w:hAnsi="Arial" w:cs="Arial"/>
      <w:b/>
      <w:color w:val="008080"/>
      <w:sz w:val="36"/>
      <w:szCs w:val="19"/>
      <w:lang w:val="en-NZ"/>
    </w:rPr>
  </w:style>
  <w:style w:type="paragraph" w:customStyle="1" w:styleId="NoHeading2">
    <w:name w:val="No. Heading 2"/>
    <w:basedOn w:val="NoHeading1"/>
    <w:next w:val="Normal"/>
    <w:rsid w:val="00B36670"/>
    <w:pPr>
      <w:numPr>
        <w:ilvl w:val="3"/>
      </w:numPr>
      <w:pBdr>
        <w:bottom w:val="none" w:sz="0" w:space="0" w:color="auto"/>
      </w:pBdr>
      <w:tabs>
        <w:tab w:val="clear" w:pos="2268"/>
        <w:tab w:val="left" w:pos="1134"/>
      </w:tabs>
      <w:spacing w:before="480" w:after="120"/>
      <w:ind w:left="1134" w:hanging="1134"/>
      <w:outlineLvl w:val="1"/>
    </w:pPr>
    <w:rPr>
      <w:sz w:val="28"/>
      <w:szCs w:val="32"/>
    </w:rPr>
  </w:style>
  <w:style w:type="paragraph" w:customStyle="1" w:styleId="NoHeading3">
    <w:name w:val="No. Heading 3"/>
    <w:basedOn w:val="NoHeading1"/>
    <w:next w:val="Normal"/>
    <w:rsid w:val="00B36670"/>
    <w:pPr>
      <w:keepNext/>
      <w:numPr>
        <w:ilvl w:val="4"/>
      </w:numPr>
      <w:pBdr>
        <w:bottom w:val="none" w:sz="0" w:space="0" w:color="auto"/>
      </w:pBdr>
      <w:tabs>
        <w:tab w:val="clear" w:pos="0"/>
        <w:tab w:val="clear" w:pos="2268"/>
        <w:tab w:val="num" w:pos="550"/>
        <w:tab w:val="left" w:pos="1134"/>
      </w:tabs>
      <w:spacing w:before="480" w:after="120"/>
      <w:ind w:left="1684" w:hanging="1134"/>
      <w:outlineLvl w:val="1"/>
    </w:pPr>
    <w:rPr>
      <w:sz w:val="24"/>
      <w:szCs w:val="32"/>
    </w:rPr>
  </w:style>
  <w:style w:type="character" w:customStyle="1" w:styleId="FootnoteTextChar">
    <w:name w:val="Footnote Text Char"/>
    <w:link w:val="FootnoteText"/>
    <w:semiHidden/>
    <w:rsid w:val="00B36670"/>
    <w:rPr>
      <w:lang w:val="en-GB" w:eastAsia="en-US"/>
    </w:rPr>
  </w:style>
  <w:style w:type="paragraph" w:styleId="Title">
    <w:name w:val="Title"/>
    <w:basedOn w:val="Normal"/>
    <w:link w:val="TitleChar"/>
    <w:qFormat/>
    <w:rsid w:val="00431D48"/>
    <w:pPr>
      <w:spacing w:before="240" w:after="60"/>
    </w:pPr>
    <w:rPr>
      <w:rFonts w:ascii="Arial" w:hAnsi="Arial" w:cs="Arial"/>
      <w:b/>
      <w:bCs/>
      <w:kern w:val="28"/>
      <w:sz w:val="44"/>
      <w:szCs w:val="44"/>
      <w:lang w:val="en-AU" w:eastAsia="zh-CN"/>
    </w:rPr>
  </w:style>
  <w:style w:type="character" w:customStyle="1" w:styleId="TitleChar">
    <w:name w:val="Title Char"/>
    <w:link w:val="Title"/>
    <w:rsid w:val="00431D48"/>
    <w:rPr>
      <w:rFonts w:ascii="Arial" w:hAnsi="Arial" w:cs="Arial"/>
      <w:b/>
      <w:bCs/>
      <w:kern w:val="28"/>
      <w:sz w:val="44"/>
      <w:szCs w:val="44"/>
      <w:lang w:val="en-AU" w:eastAsia="zh-CN"/>
    </w:rPr>
  </w:style>
  <w:style w:type="paragraph" w:styleId="Subtitle">
    <w:name w:val="Subtitle"/>
    <w:basedOn w:val="Normal"/>
    <w:link w:val="SubtitleChar"/>
    <w:qFormat/>
    <w:rsid w:val="00431D48"/>
    <w:pPr>
      <w:spacing w:after="60"/>
    </w:pPr>
    <w:rPr>
      <w:rFonts w:ascii="Arial" w:hAnsi="Arial" w:cs="Arial"/>
      <w:b/>
      <w:bCs/>
      <w:sz w:val="28"/>
      <w:szCs w:val="28"/>
      <w:lang w:val="en-AU" w:eastAsia="zh-CN"/>
    </w:rPr>
  </w:style>
  <w:style w:type="character" w:customStyle="1" w:styleId="SubtitleChar">
    <w:name w:val="Subtitle Char"/>
    <w:link w:val="Subtitle"/>
    <w:rsid w:val="00431D48"/>
    <w:rPr>
      <w:rFonts w:ascii="Arial" w:hAnsi="Arial" w:cs="Arial"/>
      <w:b/>
      <w:bCs/>
      <w:sz w:val="28"/>
      <w:szCs w:val="2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0176">
      <w:bodyDiv w:val="1"/>
      <w:marLeft w:val="0"/>
      <w:marRight w:val="0"/>
      <w:marTop w:val="0"/>
      <w:marBottom w:val="0"/>
      <w:divBdr>
        <w:top w:val="none" w:sz="0" w:space="0" w:color="auto"/>
        <w:left w:val="none" w:sz="0" w:space="0" w:color="auto"/>
        <w:bottom w:val="none" w:sz="0" w:space="0" w:color="auto"/>
        <w:right w:val="none" w:sz="0" w:space="0" w:color="auto"/>
      </w:divBdr>
      <w:divsChild>
        <w:div w:id="1082481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200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0412954">
      <w:bodyDiv w:val="1"/>
      <w:marLeft w:val="0"/>
      <w:marRight w:val="0"/>
      <w:marTop w:val="0"/>
      <w:marBottom w:val="0"/>
      <w:divBdr>
        <w:top w:val="none" w:sz="0" w:space="0" w:color="auto"/>
        <w:left w:val="none" w:sz="0" w:space="0" w:color="auto"/>
        <w:bottom w:val="none" w:sz="0" w:space="0" w:color="auto"/>
        <w:right w:val="none" w:sz="0" w:space="0" w:color="auto"/>
      </w:divBdr>
      <w:divsChild>
        <w:div w:id="595207892">
          <w:marLeft w:val="0"/>
          <w:marRight w:val="0"/>
          <w:marTop w:val="0"/>
          <w:marBottom w:val="0"/>
          <w:divBdr>
            <w:top w:val="none" w:sz="0" w:space="0" w:color="auto"/>
            <w:left w:val="none" w:sz="0" w:space="0" w:color="auto"/>
            <w:bottom w:val="none" w:sz="0" w:space="0" w:color="auto"/>
            <w:right w:val="none" w:sz="0" w:space="0" w:color="auto"/>
          </w:divBdr>
          <w:divsChild>
            <w:div w:id="1341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6117">
      <w:bodyDiv w:val="1"/>
      <w:marLeft w:val="0"/>
      <w:marRight w:val="0"/>
      <w:marTop w:val="0"/>
      <w:marBottom w:val="0"/>
      <w:divBdr>
        <w:top w:val="none" w:sz="0" w:space="0" w:color="auto"/>
        <w:left w:val="none" w:sz="0" w:space="0" w:color="auto"/>
        <w:bottom w:val="none" w:sz="0" w:space="0" w:color="auto"/>
        <w:right w:val="none" w:sz="0" w:space="0" w:color="auto"/>
      </w:divBdr>
    </w:div>
    <w:div w:id="1868593886">
      <w:bodyDiv w:val="1"/>
      <w:marLeft w:val="0"/>
      <w:marRight w:val="0"/>
      <w:marTop w:val="0"/>
      <w:marBottom w:val="0"/>
      <w:divBdr>
        <w:top w:val="none" w:sz="0" w:space="0" w:color="auto"/>
        <w:left w:val="none" w:sz="0" w:space="0" w:color="auto"/>
        <w:bottom w:val="none" w:sz="0" w:space="0" w:color="auto"/>
        <w:right w:val="none" w:sz="0" w:space="0" w:color="auto"/>
      </w:divBdr>
      <w:divsChild>
        <w:div w:id="1716393755">
          <w:marLeft w:val="0"/>
          <w:marRight w:val="0"/>
          <w:marTop w:val="0"/>
          <w:marBottom w:val="0"/>
          <w:divBdr>
            <w:top w:val="none" w:sz="0" w:space="0" w:color="auto"/>
            <w:left w:val="none" w:sz="0" w:space="0" w:color="auto"/>
            <w:bottom w:val="none" w:sz="0" w:space="0" w:color="auto"/>
            <w:right w:val="none" w:sz="0" w:space="0" w:color="auto"/>
          </w:divBdr>
          <w:divsChild>
            <w:div w:id="20101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69735">
      <w:bodyDiv w:val="1"/>
      <w:marLeft w:val="0"/>
      <w:marRight w:val="0"/>
      <w:marTop w:val="0"/>
      <w:marBottom w:val="0"/>
      <w:divBdr>
        <w:top w:val="none" w:sz="0" w:space="0" w:color="auto"/>
        <w:left w:val="none" w:sz="0" w:space="0" w:color="auto"/>
        <w:bottom w:val="none" w:sz="0" w:space="0" w:color="auto"/>
        <w:right w:val="none" w:sz="0" w:space="0" w:color="auto"/>
      </w:divBdr>
    </w:div>
    <w:div w:id="2081518519">
      <w:bodyDiv w:val="1"/>
      <w:marLeft w:val="0"/>
      <w:marRight w:val="0"/>
      <w:marTop w:val="0"/>
      <w:marBottom w:val="0"/>
      <w:divBdr>
        <w:top w:val="none" w:sz="0" w:space="0" w:color="auto"/>
        <w:left w:val="none" w:sz="0" w:space="0" w:color="auto"/>
        <w:bottom w:val="none" w:sz="0" w:space="0" w:color="auto"/>
        <w:right w:val="none" w:sz="0" w:space="0" w:color="auto"/>
      </w:divBdr>
    </w:div>
    <w:div w:id="209816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ardiac_arrhythmia" TargetMode="External"/><Relationship Id="rId18" Type="http://schemas.openxmlformats.org/officeDocument/2006/relationships/hyperlink" Target="http://en.wikipedia.org/wiki/Hallucinations" TargetMode="External"/><Relationship Id="rId26" Type="http://schemas.openxmlformats.org/officeDocument/2006/relationships/hyperlink" Target="http://www.medsafe.govt.nz/regulatory/labelling.asp" TargetMode="External"/><Relationship Id="rId3" Type="http://schemas.openxmlformats.org/officeDocument/2006/relationships/styles" Target="styles.xml"/><Relationship Id="rId21" Type="http://schemas.openxmlformats.org/officeDocument/2006/relationships/hyperlink" Target="http://en.wikipedia.org/wiki/Hypertensio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dsafe.govt.nz/regulatory/labelling.asp" TargetMode="External"/><Relationship Id="rId17" Type="http://schemas.openxmlformats.org/officeDocument/2006/relationships/hyperlink" Target="http://en.wikipedia.org/wiki/Plantar_reflex" TargetMode="External"/><Relationship Id="rId25" Type="http://schemas.openxmlformats.org/officeDocument/2006/relationships/hyperlink" Target="http://www.medsafe.govt.nz/regulatory/labelling.as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Pathologic_nystagmus" TargetMode="External"/><Relationship Id="rId20" Type="http://schemas.openxmlformats.org/officeDocument/2006/relationships/hyperlink" Target="http://en.wikipedia.org/wiki/Convulsion" TargetMode="External"/><Relationship Id="rId29" Type="http://schemas.openxmlformats.org/officeDocument/2006/relationships/hyperlink" Target="http://www.medsafe.govt.nz/regulatory/labelling.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safe.govt.nz/regulatory/labelling.asp" TargetMode="External"/><Relationship Id="rId24" Type="http://schemas.openxmlformats.org/officeDocument/2006/relationships/hyperlink" Target="http://www.medsafe.govt.nz/regulatory/labelling.as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n.wikipedia.org/wiki/Athetosis" TargetMode="External"/><Relationship Id="rId23" Type="http://schemas.openxmlformats.org/officeDocument/2006/relationships/hyperlink" Target="http://en.wikipedia.org/wiki/Tetany_(medical_sign)" TargetMode="External"/><Relationship Id="rId28" Type="http://schemas.openxmlformats.org/officeDocument/2006/relationships/hyperlink" Target="http://www.medsafe.govt.nz/regulatory/labelling.asp" TargetMode="External"/><Relationship Id="rId10" Type="http://schemas.openxmlformats.org/officeDocument/2006/relationships/hyperlink" Target="http://www.medsafe.govt.nz/regulatory/labelling.asp" TargetMode="External"/><Relationship Id="rId19" Type="http://schemas.openxmlformats.org/officeDocument/2006/relationships/hyperlink" Target="http://en.wikipedia.org/wiki/Depression_(mood)"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en.wikipedia.org/wiki/Nervous_system" TargetMode="External"/><Relationship Id="rId22" Type="http://schemas.openxmlformats.org/officeDocument/2006/relationships/hyperlink" Target="http://en.wikipedia.org/wiki/Tachycardia" TargetMode="External"/><Relationship Id="rId27" Type="http://schemas.openxmlformats.org/officeDocument/2006/relationships/hyperlink" Target="http://www.medsafe.govt.nz/regulatory/labelling.asp" TargetMode="External"/><Relationship Id="rId30" Type="http://schemas.openxmlformats.org/officeDocument/2006/relationships/hyperlink" Target="http://www.medsafe.govt.nz/regulatory/labelling.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2696-9F12-4555-B5B2-559847FF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9940</Words>
  <Characters>58623</Characters>
  <Application>Microsoft Office Word</Application>
  <DocSecurity>0</DocSecurity>
  <Lines>488</Lines>
  <Paragraphs>136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Ministry of Health</cp:lastModifiedBy>
  <cp:revision>2</cp:revision>
  <cp:lastPrinted>2013-07-29T23:14:00Z</cp:lastPrinted>
  <dcterms:created xsi:type="dcterms:W3CDTF">2013-08-01T05:09:00Z</dcterms:created>
  <dcterms:modified xsi:type="dcterms:W3CDTF">2013-08-01T05:09:00Z</dcterms:modified>
</cp:coreProperties>
</file>